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187D" w14:textId="77777777" w:rsidR="00610B06" w:rsidRDefault="003755BE">
      <w:pPr>
        <w:spacing w:after="60"/>
        <w:jc w:val="center"/>
      </w:pPr>
      <w:r>
        <w:rPr>
          <w:b/>
          <w:bCs/>
          <w:color w:val="2E5496"/>
          <w:sz w:val="22"/>
          <w:szCs w:val="22"/>
        </w:rPr>
        <w:t>МАТЕРИАЛЫ К УСТАНОВОЧНОМУ ПЕДАГОГИЧЕСКОМУ СОВЕТУ</w:t>
      </w:r>
    </w:p>
    <w:p w14:paraId="56A4508C" w14:textId="77777777" w:rsidR="00610B06" w:rsidRDefault="003755BE">
      <w:pPr>
        <w:spacing w:after="40"/>
        <w:jc w:val="center"/>
      </w:pPr>
      <w:r>
        <w:rPr>
          <w:i/>
          <w:iCs/>
          <w:color w:val="595959"/>
          <w:sz w:val="22"/>
          <w:szCs w:val="22"/>
        </w:rPr>
        <w:t>по обязательным тематикам «августовских» совещаний 2026 года</w:t>
      </w:r>
    </w:p>
    <w:p w14:paraId="78B2DC3A" w14:textId="77777777" w:rsidR="00610B06" w:rsidRDefault="00610B06">
      <w:pPr>
        <w:pBdr>
          <w:bottom w:val="single" w:sz="12" w:space="6" w:color="1F3864"/>
        </w:pBdr>
        <w:spacing w:after="240"/>
        <w:jc w:val="center"/>
      </w:pPr>
    </w:p>
    <w:p w14:paraId="00B7A751" w14:textId="77777777" w:rsidR="00610B06" w:rsidRDefault="003755BE">
      <w:pPr>
        <w:spacing w:before="600"/>
        <w:jc w:val="center"/>
      </w:pPr>
      <w:r>
        <w:rPr>
          <w:b/>
          <w:bCs/>
          <w:color w:val="1F3864"/>
          <w:sz w:val="40"/>
          <w:szCs w:val="40"/>
        </w:rPr>
        <w:t>МЕТОДИЧЕСКАЯ ПАМЯТКА</w:t>
      </w:r>
    </w:p>
    <w:p w14:paraId="209A86D9" w14:textId="77777777" w:rsidR="00610B06" w:rsidRDefault="003755BE">
      <w:pPr>
        <w:spacing w:after="120"/>
        <w:jc w:val="center"/>
      </w:pPr>
      <w:r>
        <w:rPr>
          <w:b/>
          <w:bCs/>
          <w:color w:val="1F3864"/>
          <w:sz w:val="40"/>
          <w:szCs w:val="40"/>
        </w:rPr>
        <w:t>(раздаточный материал)</w:t>
      </w:r>
    </w:p>
    <w:p w14:paraId="6334040E" w14:textId="77777777" w:rsidR="00610B06" w:rsidRDefault="003755BE">
      <w:pPr>
        <w:spacing w:after="600"/>
        <w:jc w:val="center"/>
      </w:pPr>
      <w:r>
        <w:rPr>
          <w:i/>
          <w:iCs/>
          <w:color w:val="595959"/>
          <w:sz w:val="26"/>
          <w:szCs w:val="26"/>
        </w:rPr>
        <w:t>Справочные материалы для педагогических работников</w:t>
      </w:r>
    </w:p>
    <w:p w14:paraId="5D8C6E87" w14:textId="77777777" w:rsidR="00610B06" w:rsidRDefault="003755BE">
      <w:pPr>
        <w:spacing w:before="400" w:after="40"/>
        <w:jc w:val="center"/>
      </w:pPr>
      <w:r>
        <w:rPr>
          <w:b/>
          <w:bCs/>
          <w:color w:val="595959"/>
          <w:sz w:val="22"/>
          <w:szCs w:val="22"/>
        </w:rPr>
        <w:t>Основание:</w:t>
      </w:r>
    </w:p>
    <w:p w14:paraId="4F8B8CD7" w14:textId="77777777" w:rsidR="00B930E0" w:rsidRDefault="003755BE">
      <w:pPr>
        <w:spacing w:after="40"/>
        <w:jc w:val="center"/>
        <w:rPr>
          <w:color w:val="595959"/>
          <w:sz w:val="22"/>
          <w:szCs w:val="22"/>
        </w:rPr>
      </w:pPr>
      <w:r>
        <w:rPr>
          <w:color w:val="595959"/>
          <w:sz w:val="22"/>
          <w:szCs w:val="22"/>
        </w:rPr>
        <w:t xml:space="preserve">Письмо </w:t>
      </w:r>
      <w:proofErr w:type="spellStart"/>
      <w:r>
        <w:rPr>
          <w:color w:val="595959"/>
          <w:sz w:val="22"/>
          <w:szCs w:val="22"/>
        </w:rPr>
        <w:t>Минпросвещения</w:t>
      </w:r>
      <w:proofErr w:type="spellEnd"/>
      <w:r>
        <w:rPr>
          <w:color w:val="595959"/>
          <w:sz w:val="22"/>
          <w:szCs w:val="22"/>
        </w:rPr>
        <w:t xml:space="preserve"> России от 26.06.2026 № ИШ-1651/02</w:t>
      </w:r>
      <w:r w:rsidR="00B930E0">
        <w:rPr>
          <w:color w:val="595959"/>
          <w:sz w:val="22"/>
          <w:szCs w:val="22"/>
        </w:rPr>
        <w:t xml:space="preserve"> </w:t>
      </w:r>
    </w:p>
    <w:p w14:paraId="6F7926AE" w14:textId="423A3EE4" w:rsidR="00610B06" w:rsidRDefault="003755BE">
      <w:pPr>
        <w:spacing w:after="40"/>
        <w:jc w:val="center"/>
      </w:pPr>
      <w:r>
        <w:rPr>
          <w:color w:val="595959"/>
          <w:sz w:val="22"/>
          <w:szCs w:val="22"/>
        </w:rPr>
        <w:t xml:space="preserve">«О направлении тематик к «августовским» совещаниям» </w:t>
      </w:r>
    </w:p>
    <w:p w14:paraId="15CDC1CC" w14:textId="77777777" w:rsidR="00610B06" w:rsidRDefault="003755BE">
      <w:pPr>
        <w:spacing w:before="800"/>
        <w:jc w:val="center"/>
      </w:pPr>
      <w:r>
        <w:rPr>
          <w:color w:val="595959"/>
          <w:sz w:val="22"/>
          <w:szCs w:val="22"/>
        </w:rPr>
        <w:t>2026 год</w:t>
      </w:r>
    </w:p>
    <w:p w14:paraId="119067D5" w14:textId="77777777" w:rsidR="00610B06" w:rsidRDefault="003755BE">
      <w:r>
        <w:br w:type="page"/>
      </w:r>
    </w:p>
    <w:p w14:paraId="6BEC1D1C" w14:textId="77777777" w:rsidR="00610B06" w:rsidRDefault="003755BE">
      <w:pPr>
        <w:pStyle w:val="1"/>
        <w:spacing w:before="240" w:after="120"/>
      </w:pPr>
      <w:r>
        <w:lastRenderedPageBreak/>
        <w:t>Как пользоваться памяткой</w:t>
      </w:r>
    </w:p>
    <w:p w14:paraId="5C25A6FE" w14:textId="77777777" w:rsidR="00610B06" w:rsidRDefault="003755BE">
      <w:pPr>
        <w:spacing w:after="120" w:line="276" w:lineRule="auto"/>
        <w:jc w:val="both"/>
      </w:pPr>
      <w:r>
        <w:t>Материал содержит краткое изложение 10 обязательных тематик «ав</w:t>
      </w:r>
      <w:r>
        <w:t>густовских» совещаний 2026 года. По каждой теме приводятся краткое содержание, нормативная основа и практические действия общеобразовательной организации. Материал предназначен для педагогических работников при подготовке к установочному педагогическому со</w:t>
      </w:r>
      <w:r>
        <w:t>вету.</w:t>
      </w:r>
    </w:p>
    <w:p w14:paraId="2B8446CD" w14:textId="77777777" w:rsidR="00610B06" w:rsidRDefault="003755BE">
      <w:pPr>
        <w:pStyle w:val="2"/>
        <w:spacing w:before="300" w:after="80"/>
      </w:pPr>
      <w:r>
        <w:t>Тема 1. Преемственность дошкольного и начального образования</w:t>
      </w:r>
    </w:p>
    <w:p w14:paraId="0C9CE8DD" w14:textId="77777777" w:rsidR="00610B06" w:rsidRDefault="003755BE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О ходе исполнения Плана мероприятий Года дошкольного образования в 2026 году</w:t>
      </w:r>
    </w:p>
    <w:p w14:paraId="7A9E1736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1DED63E9" w14:textId="77777777" w:rsidR="00610B06" w:rsidRDefault="003755BE">
      <w:pPr>
        <w:spacing w:after="120" w:line="276" w:lineRule="auto"/>
        <w:jc w:val="both"/>
      </w:pPr>
      <w:r>
        <w:t>2026 год объявлен Годом дошкольного образования. Для общеобразовательной</w:t>
      </w:r>
      <w:r>
        <w:t xml:space="preserve"> организации основным аспектом данной темы является обеспечение преемственности дошкольного и начального общего образования: согласование планируемых образовательных результатов и единство подходов к обучению и воспитанию при переходе обучающихся в первый </w:t>
      </w:r>
      <w:r>
        <w:t>класс.</w:t>
      </w:r>
    </w:p>
    <w:p w14:paraId="371EADB3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2EFA6D84" w14:textId="77777777" w:rsidR="00610B06" w:rsidRDefault="003755BE">
      <w:pPr>
        <w:spacing w:after="120" w:line="276" w:lineRule="auto"/>
        <w:jc w:val="both"/>
      </w:pPr>
      <w:r>
        <w:rPr>
          <w:sz w:val="22"/>
          <w:szCs w:val="22"/>
        </w:rPr>
        <w:t xml:space="preserve">Решение о проведении в 2026 году Года дошкольного образования; План основных мероприятий, утверждённый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России; ФГОС дошкольного образования; ФГОС начального общего образования.</w:t>
      </w:r>
    </w:p>
    <w:p w14:paraId="5848315A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649A1FB6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Определить ответственного за обеспечени</w:t>
      </w:r>
      <w:r>
        <w:t>е преемственности с дошкольным уровнем образования.</w:t>
      </w:r>
    </w:p>
    <w:p w14:paraId="07BF770A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Согласовать планируемые результаты дошкольной подготовки с требованиями начального общего образования.</w:t>
      </w:r>
    </w:p>
    <w:p w14:paraId="57468004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Организовать совместные методические мероприятия и информирование родителей будущих первоклассн</w:t>
      </w:r>
      <w:r>
        <w:t>иков.</w:t>
      </w:r>
    </w:p>
    <w:p w14:paraId="46A9FAEF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Включить мероприятия по обеспечению преемственности в план работы на 2026/27 учебный год.</w:t>
      </w:r>
    </w:p>
    <w:p w14:paraId="020C88BB" w14:textId="77777777" w:rsidR="00610B06" w:rsidRDefault="003755BE">
      <w:pPr>
        <w:pStyle w:val="2"/>
        <w:spacing w:before="300" w:after="80"/>
      </w:pPr>
      <w:r>
        <w:t>Тема 2. Воспитывающая среда и единое образовательное пространство</w:t>
      </w:r>
    </w:p>
    <w:p w14:paraId="35E6229C" w14:textId="77777777" w:rsidR="00610B06" w:rsidRDefault="003755BE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Воспитывающая среда как компонент единого образовательного пространств</w:t>
      </w:r>
      <w:r>
        <w:rPr>
          <w:i/>
          <w:iCs/>
        </w:rPr>
        <w:t>а</w:t>
      </w:r>
    </w:p>
    <w:p w14:paraId="58CA88C0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6CED0291" w14:textId="77777777" w:rsidR="00610B06" w:rsidRDefault="003755BE">
      <w:pPr>
        <w:spacing w:after="120" w:line="276" w:lineRule="auto"/>
        <w:jc w:val="both"/>
      </w:pPr>
      <w:r>
        <w:t>Единое образовательное пространство означает согласованность содержания и подходов к обучению и воспитанию во всех образовательных организациях (единые программы, единая рабочая программа воспитания и календарный план). Воспитывающая с</w:t>
      </w:r>
      <w:r>
        <w:t>реда — уклад общеобразовательной организации (традиции, государственная символика, оформление, детские объединения), обеспечивающий воспитательное воздействие в повседневной деятельности. Задача — реализация воспитания в урочной и внеурочной деятельности к</w:t>
      </w:r>
      <w:r>
        <w:t>ак единого процесса.</w:t>
      </w:r>
    </w:p>
    <w:p w14:paraId="5B886631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1AC546D6" w14:textId="77777777" w:rsidR="00610B06" w:rsidRDefault="003755BE">
      <w:pPr>
        <w:spacing w:after="120" w:line="276" w:lineRule="auto"/>
        <w:jc w:val="both"/>
      </w:pPr>
      <w:r>
        <w:rPr>
          <w:sz w:val="22"/>
          <w:szCs w:val="22"/>
        </w:rPr>
        <w:lastRenderedPageBreak/>
        <w:t>Федеральный закон от 29.12.2012 № 273-ФЗ «Об образовании в Российской Федерации» (положения о единстве образовательного пространства и рабочей программе воспитания); федеральные основные общеобразовательные программы; федеральный календарный план воспитате</w:t>
      </w:r>
      <w:r>
        <w:rPr>
          <w:sz w:val="22"/>
          <w:szCs w:val="22"/>
        </w:rPr>
        <w:t>льной работы.</w:t>
      </w:r>
    </w:p>
    <w:p w14:paraId="1D3B3BD6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04734E26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Обеспечить реализацию единой рабочей программы воспитания и календарного плана воспитательной работы.</w:t>
      </w:r>
    </w:p>
    <w:p w14:paraId="5689AD45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Провести анализ состояния воспитывающей среды (символика, церемонии, оформление, объединения).</w:t>
      </w:r>
    </w:p>
    <w:p w14:paraId="7AC90302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Обеспечить сог</w:t>
      </w:r>
      <w:r>
        <w:t>ласованность урочной и внеурочной деятельности в решении воспитательных задач.</w:t>
      </w:r>
    </w:p>
    <w:p w14:paraId="0C8566DB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Развивать деятельность Движения Первых и иных школьных объединений.</w:t>
      </w:r>
    </w:p>
    <w:p w14:paraId="74C78E3C" w14:textId="77777777" w:rsidR="00610B06" w:rsidRDefault="003755BE">
      <w:pPr>
        <w:pStyle w:val="2"/>
        <w:spacing w:before="300" w:after="80"/>
      </w:pPr>
      <w:r>
        <w:t>Тема 3. Ранняя профилактика и психолого-педагогическая помощь</w:t>
      </w:r>
    </w:p>
    <w:p w14:paraId="26A89A38" w14:textId="77777777" w:rsidR="00610B06" w:rsidRDefault="003755BE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О дополнительных механи</w:t>
      </w:r>
      <w:r>
        <w:rPr>
          <w:i/>
          <w:iCs/>
        </w:rPr>
        <w:t>змах ранней профилактической работы и оказании психолого-педагогической помощи участникам образовательных отношений (ГИС «Профилактика», сервис «Цифровой психолог» во ФГИС «Моя школа»)</w:t>
      </w:r>
    </w:p>
    <w:p w14:paraId="2D312B17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524ED58A" w14:textId="77777777" w:rsidR="00610B06" w:rsidRDefault="003755BE">
      <w:pPr>
        <w:spacing w:after="120" w:line="276" w:lineRule="auto"/>
        <w:jc w:val="both"/>
      </w:pPr>
      <w:r>
        <w:t>Тема касается своевременного выявления трудностей об</w:t>
      </w:r>
      <w:r>
        <w:t>учающихся на ранней стадии и оказания им психолого-педагогической помощи. Для этого вводятся новые цифровые ресурсы: ГИС «Профилактика» (учёт и координация профилактической работы) и сервис «Цифровой психолог» во ФГИС «Моя школа» (сопровождение деятельност</w:t>
      </w:r>
      <w:r>
        <w:t>и педагога-психолога: диагностика, методические материалы).</w:t>
      </w:r>
    </w:p>
    <w:p w14:paraId="3562F436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303F96BB" w14:textId="77777777" w:rsidR="00610B06" w:rsidRDefault="003755BE">
      <w:pPr>
        <w:spacing w:after="120" w:line="276" w:lineRule="auto"/>
        <w:jc w:val="both"/>
      </w:pPr>
      <w:r>
        <w:rPr>
          <w:sz w:val="22"/>
          <w:szCs w:val="22"/>
        </w:rPr>
        <w:t xml:space="preserve">Федеральный закон № 273-ФЗ; Федеральный закон от 24.06.1999 № 120-ФЗ «Об основах системы профилактики безнадзорности и правонарушений несовершеннолетних»; ведомственные акты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 о ГИС «Профилактика» и сервисе «Цифровой психолог» во ФГИС «</w:t>
      </w:r>
      <w:r>
        <w:rPr>
          <w:sz w:val="22"/>
          <w:szCs w:val="22"/>
        </w:rPr>
        <w:t>Моя школа».</w:t>
      </w:r>
    </w:p>
    <w:p w14:paraId="128658FB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47104EE1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Определить ответственных за работу в ГИС «Профилактика» и сервисе «Цифровой психолог».</w:t>
      </w:r>
    </w:p>
    <w:p w14:paraId="57AEE255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Организовать обучение (ознакомление) специалистов с функционалом систем.</w:t>
      </w:r>
    </w:p>
    <w:p w14:paraId="6B2DB37D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Актуализировать алгоритмы раннего выявления и сопрово</w:t>
      </w:r>
      <w:r>
        <w:t>ждения обучающихся.</w:t>
      </w:r>
    </w:p>
    <w:p w14:paraId="534BAFBB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Усилить сопровождение адаптационных классов и взаимодействие с семьёй.</w:t>
      </w:r>
    </w:p>
    <w:p w14:paraId="19A17360" w14:textId="77777777" w:rsidR="00610B06" w:rsidRDefault="003755BE">
      <w:pPr>
        <w:pStyle w:val="2"/>
        <w:spacing w:before="300" w:after="80"/>
      </w:pPr>
      <w:r>
        <w:t>Тема 4. Профильное обучение как ресурс качества образования</w:t>
      </w:r>
    </w:p>
    <w:p w14:paraId="61D3E691" w14:textId="77777777" w:rsidR="00610B06" w:rsidRDefault="003755BE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Профильное обучение как ресурс повышения качества общего образования</w:t>
      </w:r>
    </w:p>
    <w:p w14:paraId="19412776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</w:t>
      </w:r>
      <w:r>
        <w:rPr>
          <w:b/>
          <w:bCs/>
          <w:color w:val="1F3864"/>
        </w:rPr>
        <w:t>ржание</w:t>
      </w:r>
    </w:p>
    <w:p w14:paraId="7393AB16" w14:textId="77777777" w:rsidR="00610B06" w:rsidRDefault="003755BE">
      <w:pPr>
        <w:spacing w:after="120" w:line="276" w:lineRule="auto"/>
        <w:jc w:val="both"/>
      </w:pPr>
      <w:r>
        <w:t xml:space="preserve">Профильное обучение — углублённое изучение обучающимися 10–11 классов предметов, соответствующих выбранному направлению. Организованное с учётом запроса рынка труда и результатов профориентационной работы, оно повышает качество общего образования </w:t>
      </w:r>
      <w:r>
        <w:lastRenderedPageBreak/>
        <w:t>(р</w:t>
      </w:r>
      <w:r>
        <w:t>езультаты государственной итоговой аттестации, поступление) и осознанность выбора обучающихся.</w:t>
      </w:r>
    </w:p>
    <w:p w14:paraId="0317674D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33E2B5A3" w14:textId="77777777" w:rsidR="00610B06" w:rsidRDefault="003755BE">
      <w:pPr>
        <w:spacing w:after="120" w:line="276" w:lineRule="auto"/>
        <w:jc w:val="both"/>
      </w:pPr>
      <w:r>
        <w:rPr>
          <w:sz w:val="22"/>
          <w:szCs w:val="22"/>
        </w:rPr>
        <w:t>Федеральный закон № 273-ФЗ; федеральная основная общеобразовательная программа среднего общего образования; ФГОС среднего общего образования (</w:t>
      </w:r>
      <w:r>
        <w:rPr>
          <w:sz w:val="22"/>
          <w:szCs w:val="22"/>
        </w:rPr>
        <w:t>профильное обучение, индивидуальные учебные планы, углублённое изучение предметов).</w:t>
      </w:r>
    </w:p>
    <w:p w14:paraId="1B5EFEB1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265D99EE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Провести анализ результативности реализуемых профилей.</w:t>
      </w:r>
    </w:p>
    <w:p w14:paraId="6FE6F9D4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Изучить запрос обучающихся и родителей на профили обучения.</w:t>
      </w:r>
    </w:p>
    <w:p w14:paraId="0B0B26F7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 xml:space="preserve">Скорректировать профили и </w:t>
      </w:r>
      <w:r>
        <w:t>обеспечить кадровое и учебно-методическое сопровождение.</w:t>
      </w:r>
    </w:p>
    <w:p w14:paraId="45E28967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Обеспечить взаимосвязь профилей с курсом «Россия — мои горизонты» и партнёрскими организациями.</w:t>
      </w:r>
    </w:p>
    <w:p w14:paraId="1EBE0CB0" w14:textId="77777777" w:rsidR="00610B06" w:rsidRDefault="003755BE">
      <w:pPr>
        <w:pStyle w:val="2"/>
        <w:spacing w:before="300" w:after="80"/>
      </w:pPr>
      <w:r>
        <w:t>Тема 5. Год единства народов России — 2026</w:t>
      </w:r>
    </w:p>
    <w:p w14:paraId="7BF96E5C" w14:textId="77777777" w:rsidR="00610B06" w:rsidRDefault="003755BE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О проведении мероприятий, приуроченн</w:t>
      </w:r>
      <w:r>
        <w:rPr>
          <w:i/>
          <w:iCs/>
        </w:rPr>
        <w:t>ых к Году единства народов России (укрепление межнационального согласия и общероссийской гражданской идентичности)</w:t>
      </w:r>
    </w:p>
    <w:p w14:paraId="2B0BC8FE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7E2A7EA1" w14:textId="77777777" w:rsidR="00610B06" w:rsidRDefault="003755BE">
      <w:pPr>
        <w:spacing w:after="120" w:line="276" w:lineRule="auto"/>
        <w:jc w:val="both"/>
      </w:pPr>
      <w:r>
        <w:t>2026 год объявлен Годом единства народов России (Указ Президента Российской Федерации от 25.12.2025 № 962). Общеобразовате</w:t>
      </w:r>
      <w:r>
        <w:t xml:space="preserve">льной организации необходимо провести мероприятия, направленные на укрепление межнационального согласия, дружбы народов и общероссийской гражданской идентичности. С 2026 года установлены новые памятные даты: 30 апреля — День коренных малочисленных народов </w:t>
      </w:r>
      <w:r>
        <w:t>России, 8 сентября — День языков народов России.</w:t>
      </w:r>
    </w:p>
    <w:p w14:paraId="3F48D5D5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68402338" w14:textId="77777777" w:rsidR="00610B06" w:rsidRDefault="003755BE">
      <w:pPr>
        <w:spacing w:after="120" w:line="276" w:lineRule="auto"/>
        <w:jc w:val="both"/>
      </w:pPr>
      <w:r>
        <w:rPr>
          <w:sz w:val="22"/>
          <w:szCs w:val="22"/>
        </w:rPr>
        <w:t xml:space="preserve">Указ Президента Российской Федерации от 25.12.2025 № 962 «О проведении в Российской Федерации Года единства народов России»; федеральный календарный план воспитательной работы; методические рекомендации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России.</w:t>
      </w:r>
    </w:p>
    <w:p w14:paraId="7F94092F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6D315B37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Разра</w:t>
      </w:r>
      <w:r>
        <w:t>ботать школьный план мероприятий Года единства народов России.</w:t>
      </w:r>
    </w:p>
    <w:p w14:paraId="198532A9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Внести новые памятные даты в календарный план воспитательной работы и занятия «Разговоры о важном».</w:t>
      </w:r>
    </w:p>
    <w:p w14:paraId="25F5439B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Провести тематические мероприятия с участием школьного музея и семей обучающихся.</w:t>
      </w:r>
    </w:p>
    <w:p w14:paraId="4D2F4C5A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Подвести итоги и оформить результаты (выставки, публикации).</w:t>
      </w:r>
    </w:p>
    <w:p w14:paraId="2A90F7A2" w14:textId="77777777" w:rsidR="00610B06" w:rsidRDefault="003755BE">
      <w:pPr>
        <w:pStyle w:val="2"/>
        <w:spacing w:before="300" w:after="80"/>
      </w:pPr>
      <w:r>
        <w:t>Тема 6.</w:t>
      </w:r>
      <w:r>
        <w:t xml:space="preserve"> Защита чести и достоинства педагогических работников</w:t>
      </w:r>
    </w:p>
    <w:p w14:paraId="1678BAA6" w14:textId="77777777" w:rsidR="00610B06" w:rsidRDefault="003755BE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Совершенствование механизма защиты чести и достоинства педагогических работников</w:t>
      </w:r>
    </w:p>
    <w:p w14:paraId="309D4002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1BAD4E11" w14:textId="77777777" w:rsidR="00610B06" w:rsidRDefault="003755BE">
      <w:pPr>
        <w:spacing w:after="120" w:line="276" w:lineRule="auto"/>
        <w:jc w:val="both"/>
      </w:pPr>
      <w:r>
        <w:t>Тема направлена на обеспечение защиты профессиональной чести и достоинства педаго</w:t>
      </w:r>
      <w:r>
        <w:t xml:space="preserve">гических работников, в том числе от необоснованных обвинений и неправомерного давления, включая цифровую среду. Статья 47 Федерального закона № 273-ФЗ закрепляет </w:t>
      </w:r>
      <w:r>
        <w:lastRenderedPageBreak/>
        <w:t>право педагогического работника на защиту профессиональной чести и достоинства и на объективно</w:t>
      </w:r>
      <w:r>
        <w:t>е расследование нарушений норм профессиональной этики. Для реализации данного права в образовательной организации должна функционировать комиссия по урегулированию споров между участниками образовательных отношений. Указом Президента Российской Федерации о</w:t>
      </w:r>
      <w:r>
        <w:t>т 20.07.2026 № 498 «О дополнительных мерах поддержки учителей» дополнительно признан особый статус учителя и гарантированы защита от угрозы причинения вреда жизни и здоровью в связи с педагогической деятельностью, а также право на бесплатную юридическую по</w:t>
      </w:r>
      <w:r>
        <w:t>мощь.</w:t>
      </w:r>
    </w:p>
    <w:p w14:paraId="6298A4A3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14F0DF7A" w14:textId="77777777" w:rsidR="00610B06" w:rsidRDefault="003755BE">
      <w:pPr>
        <w:spacing w:after="120" w:line="276" w:lineRule="auto"/>
        <w:jc w:val="both"/>
      </w:pPr>
      <w:r>
        <w:rPr>
          <w:sz w:val="22"/>
          <w:szCs w:val="22"/>
        </w:rPr>
        <w:t xml:space="preserve">Федеральный закон № 273-ФЗ, статья 47 (правовой статус, права и гарантии педагогических работников; пункт 13 части 3 — право на защиту профессиональной чести и достоинства); Указ Президента Российской Федерации от 20.07.2026 № 498 </w:t>
      </w:r>
      <w:r>
        <w:rPr>
          <w:sz w:val="22"/>
          <w:szCs w:val="22"/>
        </w:rPr>
        <w:t>«О дополнительных мерах поддержки учителей»; локальные нормативные акты о комиссии по урегулированию споров между участниками образовательных отношений.</w:t>
      </w:r>
    </w:p>
    <w:p w14:paraId="77BA1220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3856486A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Обеспечить работоспособность комиссии по урегулированию споров.</w:t>
      </w:r>
    </w:p>
    <w:p w14:paraId="6124EED6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Актуализиро</w:t>
      </w:r>
      <w:r>
        <w:t>вать локальные нормативные акты и порядок защиты педагогических работников.</w:t>
      </w:r>
    </w:p>
    <w:p w14:paraId="60EB69E6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Провести информирование коллектива о правах и порядке действий.</w:t>
      </w:r>
    </w:p>
    <w:p w14:paraId="424A7472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Организовать профилактику конфликтов и рассмотрение обращений.</w:t>
      </w:r>
    </w:p>
    <w:p w14:paraId="3D6215BA" w14:textId="77777777" w:rsidR="00610B06" w:rsidRDefault="003755BE">
      <w:pPr>
        <w:pStyle w:val="2"/>
        <w:spacing w:before="300" w:after="80"/>
      </w:pPr>
      <w:r>
        <w:t>Тема 7. Подготовка кадров и психолого-педагогич</w:t>
      </w:r>
      <w:r>
        <w:t>еские классы</w:t>
      </w:r>
    </w:p>
    <w:p w14:paraId="76E85204" w14:textId="77777777" w:rsidR="00610B06" w:rsidRDefault="003755BE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О подготовке кадров и кадровой политике, в том числе о развитии сети профильных психолого-педагогических классов</w:t>
      </w:r>
    </w:p>
    <w:p w14:paraId="499F4E4D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7F8BBAB5" w14:textId="77777777" w:rsidR="00610B06" w:rsidRDefault="003755BE">
      <w:pPr>
        <w:spacing w:after="120" w:line="276" w:lineRule="auto"/>
        <w:jc w:val="both"/>
      </w:pPr>
      <w:r>
        <w:t>Тема посвящена кадровому обеспечению общеобразовательной организации: привлечению и закреп</w:t>
      </w:r>
      <w:r>
        <w:t>лению молодых специалистов, наставничеству, непрерывному профессиональному развитию педагогических работников. Одним из инструментов ранней профессиональной ориентации обучающихся на педагогические профессии являются психолого-педагогические классы. Указом</w:t>
      </w:r>
      <w:r>
        <w:t xml:space="preserve"> Президента Российской Федерации от 20.07.2026 № 498 «О дополнительных мерах поддержки учителей» установлены дополнительные гарантии и меры поддержки учителей (наставничество, профессиональное развитие, удостоверение учителя, звание «Ветеран труда» при ста</w:t>
      </w:r>
      <w:r>
        <w:t>же не менее 25 лет, первоочередной приём детей учителей в дошкольные организации).</w:t>
      </w:r>
    </w:p>
    <w:p w14:paraId="2E86B0AF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0034F807" w14:textId="77777777" w:rsidR="00610B06" w:rsidRDefault="003755BE">
      <w:pPr>
        <w:spacing w:after="120" w:line="276" w:lineRule="auto"/>
        <w:jc w:val="both"/>
      </w:pPr>
      <w:r>
        <w:rPr>
          <w:sz w:val="22"/>
          <w:szCs w:val="22"/>
        </w:rPr>
        <w:t xml:space="preserve">Федеральный закон № 273-ФЗ; профессиональный стандарт педагога; Указ Президента Российской Федерации от 20.07.2026 № 498 «О дополнительных мерах поддержки учителей»; методические рекомендации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 по созданию психолого-педагогических класс</w:t>
      </w:r>
      <w:r>
        <w:rPr>
          <w:sz w:val="22"/>
          <w:szCs w:val="22"/>
        </w:rPr>
        <w:t>ов; региональные программы кадрового обеспечения системы образования.</w:t>
      </w:r>
    </w:p>
    <w:p w14:paraId="0B1BDED7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47409DB9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Провести анализ кадровой потребности общеобразовательной организации.</w:t>
      </w:r>
    </w:p>
    <w:p w14:paraId="14EF8C3B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Проработать вопрос о создании (развитии) психолого-педагогического класса с партнёрскими</w:t>
      </w:r>
      <w:r>
        <w:t xml:space="preserve"> организациями.</w:t>
      </w:r>
    </w:p>
    <w:p w14:paraId="44E3694F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lastRenderedPageBreak/>
        <w:t xml:space="preserve">3. </w:t>
      </w:r>
      <w:r>
        <w:t>Актуализировать программу наставничества.</w:t>
      </w:r>
    </w:p>
    <w:p w14:paraId="634BC62D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Спланировать повышение квалификации и участие в конкурсах профессионального мастерства.</w:t>
      </w:r>
    </w:p>
    <w:p w14:paraId="6CFE9B50" w14:textId="77777777" w:rsidR="00610B06" w:rsidRDefault="003755BE">
      <w:pPr>
        <w:pStyle w:val="2"/>
        <w:spacing w:before="300" w:after="80"/>
      </w:pPr>
      <w:r>
        <w:t>Тема 8. Результаты приёмной кампании</w:t>
      </w:r>
    </w:p>
    <w:p w14:paraId="7E994CA3" w14:textId="77777777" w:rsidR="00610B06" w:rsidRDefault="003755BE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Результаты приёмной кампании (включая эксперим</w:t>
      </w:r>
      <w:r>
        <w:rPr>
          <w:i/>
          <w:iCs/>
        </w:rPr>
        <w:t>ент по расширению доступности СПО в отдельных субъектах Российской Федерации)</w:t>
      </w:r>
    </w:p>
    <w:p w14:paraId="5A1DFDBA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4B9BB3CB" w14:textId="77777777" w:rsidR="00610B06" w:rsidRDefault="003755BE">
      <w:pPr>
        <w:spacing w:after="120" w:line="276" w:lineRule="auto"/>
        <w:jc w:val="both"/>
      </w:pPr>
      <w:r>
        <w:t>Необходимо подвести итоги приёмной кампании: результаты приёма в 1 и 10 классы, распределение выпускников 9 и 11 классов. В ряде субъектов Российской Федерации</w:t>
      </w:r>
      <w:r>
        <w:t xml:space="preserve"> проводится эксперимент по расширению доступности среднего профессионального образования, что влияет на выбор выпускников 9 классов. Результаты анализа используются при планировании сети классов, профилей обучения и профориентационной работы.</w:t>
      </w:r>
    </w:p>
    <w:p w14:paraId="2F4D49D0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</w:t>
      </w:r>
      <w:r>
        <w:rPr>
          <w:b/>
          <w:bCs/>
          <w:color w:val="1F3864"/>
        </w:rPr>
        <w:t>снова</w:t>
      </w:r>
    </w:p>
    <w:p w14:paraId="43158CF3" w14:textId="77777777" w:rsidR="00610B06" w:rsidRDefault="003755BE">
      <w:pPr>
        <w:spacing w:after="120" w:line="276" w:lineRule="auto"/>
        <w:jc w:val="both"/>
      </w:pPr>
      <w:r>
        <w:rPr>
          <w:sz w:val="22"/>
          <w:szCs w:val="22"/>
        </w:rPr>
        <w:t xml:space="preserve">Федеральный закон № 273-ФЗ; порядок приёма на обучение по образовательным программам (приказы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России); нормативные документы об эксперименте по расширению доступности среднего профессионального образования.</w:t>
      </w:r>
    </w:p>
    <w:p w14:paraId="2CCD1EB2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541F5307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Соб</w:t>
      </w:r>
      <w:r>
        <w:t>рать и проанализировать данные приёма и распределения выпускников.</w:t>
      </w:r>
    </w:p>
    <w:p w14:paraId="50C10E81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Учесть влияние эксперимента по расширению доступности СПО.</w:t>
      </w:r>
    </w:p>
    <w:p w14:paraId="19565856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Скорректировать сеть классов и профилей обучения.</w:t>
      </w:r>
    </w:p>
    <w:p w14:paraId="20879D2E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Усилить профориентационную работу по проблемным направлениям.</w:t>
      </w:r>
    </w:p>
    <w:p w14:paraId="0DA5C18F" w14:textId="77777777" w:rsidR="00610B06" w:rsidRDefault="003755BE">
      <w:pPr>
        <w:pStyle w:val="2"/>
        <w:spacing w:before="300" w:after="80"/>
      </w:pPr>
      <w:r>
        <w:t>Тема 9. Профориентация 6–11 классов и право лиц, не сдавших ОГЭ</w:t>
      </w:r>
    </w:p>
    <w:p w14:paraId="2AFF483E" w14:textId="77777777" w:rsidR="00610B06" w:rsidRDefault="003755BE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Единая модель профориентации для 6–11 классов. Реализация права лиц, не сдавших ОГЭ, на бесплатное профессиональное обучение</w:t>
      </w:r>
    </w:p>
    <w:p w14:paraId="1E833C55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2BAE3922" w14:textId="77777777" w:rsidR="00610B06" w:rsidRDefault="003755BE">
      <w:pPr>
        <w:spacing w:after="120" w:line="276" w:lineRule="auto"/>
        <w:jc w:val="both"/>
      </w:pPr>
      <w:r>
        <w:t>Тема объединяет два вопроса</w:t>
      </w:r>
      <w:r>
        <w:t xml:space="preserve">. Первый — реализация единой модели профориентации: во всех общеобразовательных организациях для 6–11 классов реализуется курс внеурочной деятельности «Россия — мои горизонты» (34 часа в год) с занятиями, диагностикой и профессиональными пробами. Второй — </w:t>
      </w:r>
      <w:r>
        <w:t>реализация права обучающихся, не сдавших ОГЭ, на бесплатное профессиональное обучение с одновременной подготовкой к пересдаче; по итогам выдаются два документа. Норма действует с 2026 года, финансирование осуществляется из бюджетов субъектов Российской Фед</w:t>
      </w:r>
      <w:r>
        <w:t>ерации.</w:t>
      </w:r>
    </w:p>
    <w:p w14:paraId="55D2A64A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0D425607" w14:textId="77777777" w:rsidR="00610B06" w:rsidRDefault="003755BE">
      <w:pPr>
        <w:spacing w:after="120" w:line="276" w:lineRule="auto"/>
        <w:jc w:val="both"/>
      </w:pPr>
      <w:r>
        <w:rPr>
          <w:sz w:val="22"/>
          <w:szCs w:val="22"/>
        </w:rPr>
        <w:t>Федеральный закон № 273-ФЗ (с изменениями 2025 года о праве лиц, не сдавших ОГЭ, на бесплатное профессиональное обучение; вступление в силу с 01.01.2026); методические документы по единой модели профориентации и курсу «Россия — мои горизонты».</w:t>
      </w:r>
    </w:p>
    <w:p w14:paraId="44EB08A9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</w:t>
      </w:r>
      <w:r>
        <w:rPr>
          <w:b/>
          <w:bCs/>
          <w:color w:val="1F3864"/>
        </w:rPr>
        <w:t xml:space="preserve"> действия</w:t>
      </w:r>
    </w:p>
    <w:p w14:paraId="07B80521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Обеспечить реализацию курса «Россия — мои горизонты» в полном объёме.</w:t>
      </w:r>
    </w:p>
    <w:p w14:paraId="39A96C46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Провести родительские собрания по профориентации (сентябрь, март).</w:t>
      </w:r>
    </w:p>
    <w:p w14:paraId="33AB967E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lastRenderedPageBreak/>
        <w:t xml:space="preserve">3. </w:t>
      </w:r>
      <w:r>
        <w:t xml:space="preserve">Определить порядок сопровождения лиц, не сдавших ОГЭ (совместно с органом управления образованием и </w:t>
      </w:r>
      <w:r>
        <w:t>организациями СПО).</w:t>
      </w:r>
    </w:p>
    <w:p w14:paraId="58B92A2D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Обеспечить информирование обучающихся 9 классов и родителей о новой возможности.</w:t>
      </w:r>
    </w:p>
    <w:p w14:paraId="5293E859" w14:textId="77777777" w:rsidR="00610B06" w:rsidRDefault="003755BE">
      <w:pPr>
        <w:pStyle w:val="2"/>
        <w:spacing w:before="300" w:after="80"/>
      </w:pPr>
      <w:r>
        <w:t>Тема 10. Законодательные новеллы в системе СПО</w:t>
      </w:r>
    </w:p>
    <w:p w14:paraId="0F457CAC" w14:textId="77777777" w:rsidR="00610B06" w:rsidRDefault="003755BE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Законодательные новеллы в системе среднего профессионального образования («</w:t>
      </w:r>
      <w:proofErr w:type="spellStart"/>
      <w:r>
        <w:rPr>
          <w:i/>
          <w:iCs/>
        </w:rPr>
        <w:t>Профессио</w:t>
      </w:r>
      <w:r>
        <w:rPr>
          <w:i/>
          <w:iCs/>
        </w:rPr>
        <w:t>налитет</w:t>
      </w:r>
      <w:proofErr w:type="spellEnd"/>
      <w:r>
        <w:rPr>
          <w:i/>
          <w:iCs/>
        </w:rPr>
        <w:t>», демонстрационный экзамен)</w:t>
      </w:r>
    </w:p>
    <w:p w14:paraId="77CC79E5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7A6D34DB" w14:textId="77777777" w:rsidR="00610B06" w:rsidRDefault="003755BE">
      <w:pPr>
        <w:spacing w:after="120" w:line="276" w:lineRule="auto"/>
        <w:jc w:val="both"/>
      </w:pPr>
      <w:r>
        <w:t>Система среднего профессионального образования изменяется: «</w:t>
      </w:r>
      <w:proofErr w:type="spellStart"/>
      <w:r>
        <w:t>Профессионалитет</w:t>
      </w:r>
      <w:proofErr w:type="spellEnd"/>
      <w:r>
        <w:t>» закреплён как форма организации образовательной деятельности с участием работодателей, а демонстрационный экзамен с 01.09.2</w:t>
      </w:r>
      <w:r>
        <w:t>026 становится основной формой государственной итоговой аттестации по программам СПО и может признаваться в качестве независимой оценки квалификации. Для общеобразовательной организации это значимо при организации объективной профориентационной работы.</w:t>
      </w:r>
    </w:p>
    <w:p w14:paraId="4A91C0B3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Нор</w:t>
      </w:r>
      <w:r>
        <w:rPr>
          <w:b/>
          <w:bCs/>
          <w:color w:val="1F3864"/>
        </w:rPr>
        <w:t>мативная основа</w:t>
      </w:r>
    </w:p>
    <w:p w14:paraId="549A78B4" w14:textId="77777777" w:rsidR="00610B06" w:rsidRDefault="003755BE">
      <w:pPr>
        <w:spacing w:after="120" w:line="276" w:lineRule="auto"/>
        <w:jc w:val="both"/>
      </w:pPr>
      <w:r>
        <w:rPr>
          <w:sz w:val="22"/>
          <w:szCs w:val="22"/>
        </w:rPr>
        <w:t>Федеральный закон № 273-ФЗ (изменения о «</w:t>
      </w:r>
      <w:proofErr w:type="spellStart"/>
      <w:r>
        <w:rPr>
          <w:sz w:val="22"/>
          <w:szCs w:val="22"/>
        </w:rPr>
        <w:t>Профессионалитете</w:t>
      </w:r>
      <w:proofErr w:type="spellEnd"/>
      <w:r>
        <w:rPr>
          <w:sz w:val="22"/>
          <w:szCs w:val="22"/>
        </w:rPr>
        <w:t>» как форме организации образовательной деятельности и о демонстрационном экзамене как основной форме государственной итоговой аттестации по программам СПО; вступление в силу с 01.09</w:t>
      </w:r>
      <w:r>
        <w:rPr>
          <w:sz w:val="22"/>
          <w:szCs w:val="22"/>
        </w:rPr>
        <w:t>.2026); федеральный проект «</w:t>
      </w:r>
      <w:proofErr w:type="spellStart"/>
      <w:r>
        <w:rPr>
          <w:sz w:val="22"/>
          <w:szCs w:val="22"/>
        </w:rPr>
        <w:t>Профессионалитет</w:t>
      </w:r>
      <w:proofErr w:type="spellEnd"/>
      <w:r>
        <w:rPr>
          <w:sz w:val="22"/>
          <w:szCs w:val="22"/>
        </w:rPr>
        <w:t>».</w:t>
      </w:r>
    </w:p>
    <w:p w14:paraId="45157DE3" w14:textId="77777777" w:rsidR="00610B06" w:rsidRDefault="003755BE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648B47E7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Актуализировать содержание профориентационной работы по вопросам СПО.</w:t>
      </w:r>
    </w:p>
    <w:p w14:paraId="4E524BF9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Организовать взаимодействие с организациями среднего профессионального образования.</w:t>
      </w:r>
    </w:p>
    <w:p w14:paraId="46396E3E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Обеспечить информировани</w:t>
      </w:r>
      <w:r>
        <w:t>е обучающихся 8–9 классов и родителей.</w:t>
      </w:r>
    </w:p>
    <w:p w14:paraId="244711BF" w14:textId="77777777" w:rsidR="00610B06" w:rsidRDefault="003755BE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Учесть тенденции развития СПО при формировании профилей и траекторий.</w:t>
      </w:r>
    </w:p>
    <w:p w14:paraId="5580A254" w14:textId="77777777" w:rsidR="00610B06" w:rsidRDefault="003755BE">
      <w:r>
        <w:br w:type="page"/>
      </w:r>
    </w:p>
    <w:p w14:paraId="42E05778" w14:textId="77777777" w:rsidR="00610B06" w:rsidRDefault="003755BE">
      <w:pPr>
        <w:pStyle w:val="1"/>
        <w:spacing w:before="240" w:after="120"/>
      </w:pPr>
      <w:r>
        <w:lastRenderedPageBreak/>
        <w:t>Полезные ресурсы и сервисы</w:t>
      </w:r>
    </w:p>
    <w:p w14:paraId="33886019" w14:textId="77777777" w:rsidR="00610B06" w:rsidRDefault="003755BE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ФГИС «Моя школа» — сервис «Цифровой психолог» (психолого-педагогическая помощь).</w:t>
      </w:r>
    </w:p>
    <w:p w14:paraId="11DB8031" w14:textId="77777777" w:rsidR="00610B06" w:rsidRDefault="003755BE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ГИС «Профилактика» — ранняя профилактическая работа.</w:t>
      </w:r>
    </w:p>
    <w:p w14:paraId="2CD19ADD" w14:textId="77777777" w:rsidR="00610B06" w:rsidRDefault="003755BE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Курс внеурочной деятельности «Россия — мои горизонты» — единая модель профориентации (6–11 классы).</w:t>
      </w:r>
    </w:p>
    <w:p w14:paraId="002ED992" w14:textId="77777777" w:rsidR="00610B06" w:rsidRDefault="003755BE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Федеральный проект «</w:t>
      </w:r>
      <w:proofErr w:type="spellStart"/>
      <w:r>
        <w:t>Пр</w:t>
      </w:r>
      <w:r>
        <w:t>офессионалитет</w:t>
      </w:r>
      <w:proofErr w:type="spellEnd"/>
      <w:r>
        <w:t>» — современная модель СПО с участием работодателей.</w:t>
      </w:r>
    </w:p>
    <w:p w14:paraId="205D5BE1" w14:textId="77777777" w:rsidR="00610B06" w:rsidRDefault="003755BE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Официальный сайт </w:t>
      </w:r>
      <w:proofErr w:type="spellStart"/>
      <w:r>
        <w:t>Минпросвещения</w:t>
      </w:r>
      <w:proofErr w:type="spellEnd"/>
      <w:r>
        <w:t xml:space="preserve"> России edu.gov.ru — нормативные документы и методические материалы.</w:t>
      </w:r>
    </w:p>
    <w:sectPr w:rsidR="00610B06">
      <w:footerReference w:type="default" r:id="rId7"/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3A75" w14:textId="77777777" w:rsidR="003755BE" w:rsidRDefault="003755BE" w:rsidP="00B930E0">
      <w:r>
        <w:separator/>
      </w:r>
    </w:p>
  </w:endnote>
  <w:endnote w:type="continuationSeparator" w:id="0">
    <w:p w14:paraId="4CE32FFC" w14:textId="77777777" w:rsidR="003755BE" w:rsidRDefault="003755BE" w:rsidP="00B9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2F93C" w14:textId="77777777" w:rsidR="00B930E0" w:rsidRPr="00743816" w:rsidRDefault="00B930E0" w:rsidP="00B930E0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141EF781" w14:textId="698A0C4B" w:rsidR="00B930E0" w:rsidRPr="00B930E0" w:rsidRDefault="00B930E0" w:rsidP="00B930E0">
    <w:pPr>
      <w:jc w:val="center"/>
    </w:pPr>
    <w:r>
      <w:rPr>
        <w:color w:val="525252" w:themeColor="accent3" w:themeShade="80"/>
        <w:sz w:val="22"/>
        <w:szCs w:val="22"/>
      </w:rPr>
      <w:t>Материал</w:t>
    </w:r>
    <w:r w:rsidRPr="00743816">
      <w:rPr>
        <w:color w:val="525252" w:themeColor="accent3" w:themeShade="80"/>
        <w:sz w:val="22"/>
        <w:szCs w:val="22"/>
      </w:rPr>
      <w:t xml:space="preserve">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5B049" w14:textId="77777777" w:rsidR="003755BE" w:rsidRDefault="003755BE" w:rsidP="00B930E0">
      <w:r>
        <w:separator/>
      </w:r>
    </w:p>
  </w:footnote>
  <w:footnote w:type="continuationSeparator" w:id="0">
    <w:p w14:paraId="5FF0D910" w14:textId="77777777" w:rsidR="003755BE" w:rsidRDefault="003755BE" w:rsidP="00B93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E55"/>
    <w:multiLevelType w:val="hybridMultilevel"/>
    <w:tmpl w:val="78305818"/>
    <w:lvl w:ilvl="0" w:tplc="27320888">
      <w:start w:val="1"/>
      <w:numFmt w:val="decimal"/>
      <w:lvlText w:val="%1."/>
      <w:lvlJc w:val="left"/>
      <w:pPr>
        <w:ind w:left="460" w:hanging="260"/>
      </w:pPr>
    </w:lvl>
    <w:lvl w:ilvl="1" w:tplc="B3C62104">
      <w:numFmt w:val="decimal"/>
      <w:lvlText w:val=""/>
      <w:lvlJc w:val="left"/>
    </w:lvl>
    <w:lvl w:ilvl="2" w:tplc="1E9E18DA">
      <w:numFmt w:val="decimal"/>
      <w:lvlText w:val=""/>
      <w:lvlJc w:val="left"/>
    </w:lvl>
    <w:lvl w:ilvl="3" w:tplc="B3FC79B4">
      <w:numFmt w:val="decimal"/>
      <w:lvlText w:val=""/>
      <w:lvlJc w:val="left"/>
    </w:lvl>
    <w:lvl w:ilvl="4" w:tplc="72547518">
      <w:numFmt w:val="decimal"/>
      <w:lvlText w:val=""/>
      <w:lvlJc w:val="left"/>
    </w:lvl>
    <w:lvl w:ilvl="5" w:tplc="9BD83958">
      <w:numFmt w:val="decimal"/>
      <w:lvlText w:val=""/>
      <w:lvlJc w:val="left"/>
    </w:lvl>
    <w:lvl w:ilvl="6" w:tplc="4CC6A79E">
      <w:numFmt w:val="decimal"/>
      <w:lvlText w:val=""/>
      <w:lvlJc w:val="left"/>
    </w:lvl>
    <w:lvl w:ilvl="7" w:tplc="EFEE22A6">
      <w:numFmt w:val="decimal"/>
      <w:lvlText w:val=""/>
      <w:lvlJc w:val="left"/>
    </w:lvl>
    <w:lvl w:ilvl="8" w:tplc="8B5A97CA">
      <w:numFmt w:val="decimal"/>
      <w:lvlText w:val=""/>
      <w:lvlJc w:val="left"/>
    </w:lvl>
  </w:abstractNum>
  <w:abstractNum w:abstractNumId="1" w15:restartNumberingAfterBreak="0">
    <w:nsid w:val="14401034"/>
    <w:multiLevelType w:val="hybridMultilevel"/>
    <w:tmpl w:val="9FECBFB8"/>
    <w:lvl w:ilvl="0" w:tplc="7A78D8CA">
      <w:start w:val="1"/>
      <w:numFmt w:val="bullet"/>
      <w:lvlText w:val="•"/>
      <w:lvlJc w:val="left"/>
      <w:pPr>
        <w:ind w:left="460" w:hanging="260"/>
      </w:pPr>
    </w:lvl>
    <w:lvl w:ilvl="1" w:tplc="4776E456">
      <w:start w:val="1"/>
      <w:numFmt w:val="bullet"/>
      <w:lvlText w:val="–"/>
      <w:lvlJc w:val="left"/>
      <w:pPr>
        <w:ind w:left="900" w:hanging="260"/>
      </w:pPr>
    </w:lvl>
    <w:lvl w:ilvl="2" w:tplc="7A3E26C0">
      <w:numFmt w:val="decimal"/>
      <w:lvlText w:val=""/>
      <w:lvlJc w:val="left"/>
    </w:lvl>
    <w:lvl w:ilvl="3" w:tplc="18224674">
      <w:numFmt w:val="decimal"/>
      <w:lvlText w:val=""/>
      <w:lvlJc w:val="left"/>
    </w:lvl>
    <w:lvl w:ilvl="4" w:tplc="4588FBC6">
      <w:numFmt w:val="decimal"/>
      <w:lvlText w:val=""/>
      <w:lvlJc w:val="left"/>
    </w:lvl>
    <w:lvl w:ilvl="5" w:tplc="76CE25FA">
      <w:numFmt w:val="decimal"/>
      <w:lvlText w:val=""/>
      <w:lvlJc w:val="left"/>
    </w:lvl>
    <w:lvl w:ilvl="6" w:tplc="480ED620">
      <w:numFmt w:val="decimal"/>
      <w:lvlText w:val=""/>
      <w:lvlJc w:val="left"/>
    </w:lvl>
    <w:lvl w:ilvl="7" w:tplc="242E4670">
      <w:numFmt w:val="decimal"/>
      <w:lvlText w:val=""/>
      <w:lvlJc w:val="left"/>
    </w:lvl>
    <w:lvl w:ilvl="8" w:tplc="C1D47B14">
      <w:numFmt w:val="decimal"/>
      <w:lvlText w:val=""/>
      <w:lvlJc w:val="left"/>
    </w:lvl>
  </w:abstractNum>
  <w:abstractNum w:abstractNumId="2" w15:restartNumberingAfterBreak="0">
    <w:nsid w:val="15632940"/>
    <w:multiLevelType w:val="hybridMultilevel"/>
    <w:tmpl w:val="79FAF428"/>
    <w:lvl w:ilvl="0" w:tplc="67546D66">
      <w:start w:val="1"/>
      <w:numFmt w:val="decimal"/>
      <w:lvlText w:val="%1."/>
      <w:lvlJc w:val="left"/>
      <w:pPr>
        <w:ind w:left="460" w:hanging="260"/>
      </w:pPr>
    </w:lvl>
    <w:lvl w:ilvl="1" w:tplc="7FA0B5AE">
      <w:numFmt w:val="decimal"/>
      <w:lvlText w:val=""/>
      <w:lvlJc w:val="left"/>
    </w:lvl>
    <w:lvl w:ilvl="2" w:tplc="8C0AEDE8">
      <w:numFmt w:val="decimal"/>
      <w:lvlText w:val=""/>
      <w:lvlJc w:val="left"/>
    </w:lvl>
    <w:lvl w:ilvl="3" w:tplc="87623A66">
      <w:numFmt w:val="decimal"/>
      <w:lvlText w:val=""/>
      <w:lvlJc w:val="left"/>
    </w:lvl>
    <w:lvl w:ilvl="4" w:tplc="A4746E98">
      <w:numFmt w:val="decimal"/>
      <w:lvlText w:val=""/>
      <w:lvlJc w:val="left"/>
    </w:lvl>
    <w:lvl w:ilvl="5" w:tplc="1C80BB6C">
      <w:numFmt w:val="decimal"/>
      <w:lvlText w:val=""/>
      <w:lvlJc w:val="left"/>
    </w:lvl>
    <w:lvl w:ilvl="6" w:tplc="B84E3F98">
      <w:numFmt w:val="decimal"/>
      <w:lvlText w:val=""/>
      <w:lvlJc w:val="left"/>
    </w:lvl>
    <w:lvl w:ilvl="7" w:tplc="2CC043B8">
      <w:numFmt w:val="decimal"/>
      <w:lvlText w:val=""/>
      <w:lvlJc w:val="left"/>
    </w:lvl>
    <w:lvl w:ilvl="8" w:tplc="3C40D972">
      <w:numFmt w:val="decimal"/>
      <w:lvlText w:val=""/>
      <w:lvlJc w:val="left"/>
    </w:lvl>
  </w:abstractNum>
  <w:abstractNum w:abstractNumId="3" w15:restartNumberingAfterBreak="0">
    <w:nsid w:val="187B5B39"/>
    <w:multiLevelType w:val="hybridMultilevel"/>
    <w:tmpl w:val="C3088878"/>
    <w:lvl w:ilvl="0" w:tplc="CBD2C3F8">
      <w:start w:val="1"/>
      <w:numFmt w:val="decimal"/>
      <w:lvlText w:val="%1."/>
      <w:lvlJc w:val="left"/>
      <w:pPr>
        <w:ind w:left="460" w:hanging="260"/>
      </w:pPr>
    </w:lvl>
    <w:lvl w:ilvl="1" w:tplc="AE6C0AA0">
      <w:numFmt w:val="decimal"/>
      <w:lvlText w:val=""/>
      <w:lvlJc w:val="left"/>
    </w:lvl>
    <w:lvl w:ilvl="2" w:tplc="EAC297E2">
      <w:numFmt w:val="decimal"/>
      <w:lvlText w:val=""/>
      <w:lvlJc w:val="left"/>
    </w:lvl>
    <w:lvl w:ilvl="3" w:tplc="1F0A10C6">
      <w:numFmt w:val="decimal"/>
      <w:lvlText w:val=""/>
      <w:lvlJc w:val="left"/>
    </w:lvl>
    <w:lvl w:ilvl="4" w:tplc="EF9CB3CC">
      <w:numFmt w:val="decimal"/>
      <w:lvlText w:val=""/>
      <w:lvlJc w:val="left"/>
    </w:lvl>
    <w:lvl w:ilvl="5" w:tplc="3ACE6162">
      <w:numFmt w:val="decimal"/>
      <w:lvlText w:val=""/>
      <w:lvlJc w:val="left"/>
    </w:lvl>
    <w:lvl w:ilvl="6" w:tplc="40AA345A">
      <w:numFmt w:val="decimal"/>
      <w:lvlText w:val=""/>
      <w:lvlJc w:val="left"/>
    </w:lvl>
    <w:lvl w:ilvl="7" w:tplc="ED7A1CAC">
      <w:numFmt w:val="decimal"/>
      <w:lvlText w:val=""/>
      <w:lvlJc w:val="left"/>
    </w:lvl>
    <w:lvl w:ilvl="8" w:tplc="5E147E92">
      <w:numFmt w:val="decimal"/>
      <w:lvlText w:val=""/>
      <w:lvlJc w:val="left"/>
    </w:lvl>
  </w:abstractNum>
  <w:abstractNum w:abstractNumId="4" w15:restartNumberingAfterBreak="0">
    <w:nsid w:val="1C1E659E"/>
    <w:multiLevelType w:val="hybridMultilevel"/>
    <w:tmpl w:val="59D4823C"/>
    <w:lvl w:ilvl="0" w:tplc="C3FADD68">
      <w:start w:val="1"/>
      <w:numFmt w:val="decimal"/>
      <w:lvlText w:val="%1."/>
      <w:lvlJc w:val="left"/>
      <w:pPr>
        <w:ind w:left="460" w:hanging="260"/>
      </w:pPr>
    </w:lvl>
    <w:lvl w:ilvl="1" w:tplc="5E683794">
      <w:numFmt w:val="decimal"/>
      <w:lvlText w:val=""/>
      <w:lvlJc w:val="left"/>
    </w:lvl>
    <w:lvl w:ilvl="2" w:tplc="9E6E912C">
      <w:numFmt w:val="decimal"/>
      <w:lvlText w:val=""/>
      <w:lvlJc w:val="left"/>
    </w:lvl>
    <w:lvl w:ilvl="3" w:tplc="B9A47798">
      <w:numFmt w:val="decimal"/>
      <w:lvlText w:val=""/>
      <w:lvlJc w:val="left"/>
    </w:lvl>
    <w:lvl w:ilvl="4" w:tplc="962A3A9A">
      <w:numFmt w:val="decimal"/>
      <w:lvlText w:val=""/>
      <w:lvlJc w:val="left"/>
    </w:lvl>
    <w:lvl w:ilvl="5" w:tplc="95881FDC">
      <w:numFmt w:val="decimal"/>
      <w:lvlText w:val=""/>
      <w:lvlJc w:val="left"/>
    </w:lvl>
    <w:lvl w:ilvl="6" w:tplc="8738EC22">
      <w:numFmt w:val="decimal"/>
      <w:lvlText w:val=""/>
      <w:lvlJc w:val="left"/>
    </w:lvl>
    <w:lvl w:ilvl="7" w:tplc="5E74F172">
      <w:numFmt w:val="decimal"/>
      <w:lvlText w:val=""/>
      <w:lvlJc w:val="left"/>
    </w:lvl>
    <w:lvl w:ilvl="8" w:tplc="6CE86484">
      <w:numFmt w:val="decimal"/>
      <w:lvlText w:val=""/>
      <w:lvlJc w:val="left"/>
    </w:lvl>
  </w:abstractNum>
  <w:abstractNum w:abstractNumId="5" w15:restartNumberingAfterBreak="0">
    <w:nsid w:val="1CEB0E3C"/>
    <w:multiLevelType w:val="hybridMultilevel"/>
    <w:tmpl w:val="6A12C15A"/>
    <w:lvl w:ilvl="0" w:tplc="3DEE3E5E">
      <w:start w:val="1"/>
      <w:numFmt w:val="decimal"/>
      <w:lvlText w:val="%1."/>
      <w:lvlJc w:val="left"/>
      <w:pPr>
        <w:ind w:left="460" w:hanging="260"/>
      </w:pPr>
    </w:lvl>
    <w:lvl w:ilvl="1" w:tplc="FDE4D076">
      <w:numFmt w:val="decimal"/>
      <w:lvlText w:val=""/>
      <w:lvlJc w:val="left"/>
    </w:lvl>
    <w:lvl w:ilvl="2" w:tplc="E2685042">
      <w:numFmt w:val="decimal"/>
      <w:lvlText w:val=""/>
      <w:lvlJc w:val="left"/>
    </w:lvl>
    <w:lvl w:ilvl="3" w:tplc="4EB4E652">
      <w:numFmt w:val="decimal"/>
      <w:lvlText w:val=""/>
      <w:lvlJc w:val="left"/>
    </w:lvl>
    <w:lvl w:ilvl="4" w:tplc="7E8C545E">
      <w:numFmt w:val="decimal"/>
      <w:lvlText w:val=""/>
      <w:lvlJc w:val="left"/>
    </w:lvl>
    <w:lvl w:ilvl="5" w:tplc="16040A6C">
      <w:numFmt w:val="decimal"/>
      <w:lvlText w:val=""/>
      <w:lvlJc w:val="left"/>
    </w:lvl>
    <w:lvl w:ilvl="6" w:tplc="2C30B46A">
      <w:numFmt w:val="decimal"/>
      <w:lvlText w:val=""/>
      <w:lvlJc w:val="left"/>
    </w:lvl>
    <w:lvl w:ilvl="7" w:tplc="E7E6E134">
      <w:numFmt w:val="decimal"/>
      <w:lvlText w:val=""/>
      <w:lvlJc w:val="left"/>
    </w:lvl>
    <w:lvl w:ilvl="8" w:tplc="452C2A3E">
      <w:numFmt w:val="decimal"/>
      <w:lvlText w:val=""/>
      <w:lvlJc w:val="left"/>
    </w:lvl>
  </w:abstractNum>
  <w:abstractNum w:abstractNumId="6" w15:restartNumberingAfterBreak="0">
    <w:nsid w:val="1CFE7BED"/>
    <w:multiLevelType w:val="hybridMultilevel"/>
    <w:tmpl w:val="0276B142"/>
    <w:lvl w:ilvl="0" w:tplc="D916C9A2">
      <w:start w:val="1"/>
      <w:numFmt w:val="decimal"/>
      <w:lvlText w:val="%1."/>
      <w:lvlJc w:val="left"/>
      <w:pPr>
        <w:ind w:left="460" w:hanging="260"/>
      </w:pPr>
    </w:lvl>
    <w:lvl w:ilvl="1" w:tplc="E25446BE">
      <w:numFmt w:val="decimal"/>
      <w:lvlText w:val=""/>
      <w:lvlJc w:val="left"/>
    </w:lvl>
    <w:lvl w:ilvl="2" w:tplc="6F604B3C">
      <w:numFmt w:val="decimal"/>
      <w:lvlText w:val=""/>
      <w:lvlJc w:val="left"/>
    </w:lvl>
    <w:lvl w:ilvl="3" w:tplc="CE482C46">
      <w:numFmt w:val="decimal"/>
      <w:lvlText w:val=""/>
      <w:lvlJc w:val="left"/>
    </w:lvl>
    <w:lvl w:ilvl="4" w:tplc="D2DE1046">
      <w:numFmt w:val="decimal"/>
      <w:lvlText w:val=""/>
      <w:lvlJc w:val="left"/>
    </w:lvl>
    <w:lvl w:ilvl="5" w:tplc="BC129602">
      <w:numFmt w:val="decimal"/>
      <w:lvlText w:val=""/>
      <w:lvlJc w:val="left"/>
    </w:lvl>
    <w:lvl w:ilvl="6" w:tplc="3244A784">
      <w:numFmt w:val="decimal"/>
      <w:lvlText w:val=""/>
      <w:lvlJc w:val="left"/>
    </w:lvl>
    <w:lvl w:ilvl="7" w:tplc="F60A6356">
      <w:numFmt w:val="decimal"/>
      <w:lvlText w:val=""/>
      <w:lvlJc w:val="left"/>
    </w:lvl>
    <w:lvl w:ilvl="8" w:tplc="3F784F1C">
      <w:numFmt w:val="decimal"/>
      <w:lvlText w:val=""/>
      <w:lvlJc w:val="left"/>
    </w:lvl>
  </w:abstractNum>
  <w:abstractNum w:abstractNumId="7" w15:restartNumberingAfterBreak="0">
    <w:nsid w:val="24766EF2"/>
    <w:multiLevelType w:val="hybridMultilevel"/>
    <w:tmpl w:val="FEC6BED2"/>
    <w:lvl w:ilvl="0" w:tplc="FA588CC0">
      <w:start w:val="1"/>
      <w:numFmt w:val="decimal"/>
      <w:lvlText w:val="%1."/>
      <w:lvlJc w:val="left"/>
      <w:pPr>
        <w:ind w:left="460" w:hanging="260"/>
      </w:pPr>
    </w:lvl>
    <w:lvl w:ilvl="1" w:tplc="2FC26ABE">
      <w:numFmt w:val="decimal"/>
      <w:lvlText w:val=""/>
      <w:lvlJc w:val="left"/>
    </w:lvl>
    <w:lvl w:ilvl="2" w:tplc="740C78F6">
      <w:numFmt w:val="decimal"/>
      <w:lvlText w:val=""/>
      <w:lvlJc w:val="left"/>
    </w:lvl>
    <w:lvl w:ilvl="3" w:tplc="023E3C90">
      <w:numFmt w:val="decimal"/>
      <w:lvlText w:val=""/>
      <w:lvlJc w:val="left"/>
    </w:lvl>
    <w:lvl w:ilvl="4" w:tplc="DE76036E">
      <w:numFmt w:val="decimal"/>
      <w:lvlText w:val=""/>
      <w:lvlJc w:val="left"/>
    </w:lvl>
    <w:lvl w:ilvl="5" w:tplc="F4B8C8BC">
      <w:numFmt w:val="decimal"/>
      <w:lvlText w:val=""/>
      <w:lvlJc w:val="left"/>
    </w:lvl>
    <w:lvl w:ilvl="6" w:tplc="8BC0B07C">
      <w:numFmt w:val="decimal"/>
      <w:lvlText w:val=""/>
      <w:lvlJc w:val="left"/>
    </w:lvl>
    <w:lvl w:ilvl="7" w:tplc="22DC9722">
      <w:numFmt w:val="decimal"/>
      <w:lvlText w:val=""/>
      <w:lvlJc w:val="left"/>
    </w:lvl>
    <w:lvl w:ilvl="8" w:tplc="5E02F40C">
      <w:numFmt w:val="decimal"/>
      <w:lvlText w:val=""/>
      <w:lvlJc w:val="left"/>
    </w:lvl>
  </w:abstractNum>
  <w:abstractNum w:abstractNumId="8" w15:restartNumberingAfterBreak="0">
    <w:nsid w:val="2575385C"/>
    <w:multiLevelType w:val="hybridMultilevel"/>
    <w:tmpl w:val="DC08DDFE"/>
    <w:lvl w:ilvl="0" w:tplc="144C0F4C">
      <w:start w:val="1"/>
      <w:numFmt w:val="decimal"/>
      <w:lvlText w:val="%1."/>
      <w:lvlJc w:val="left"/>
      <w:pPr>
        <w:ind w:left="460" w:hanging="260"/>
      </w:pPr>
    </w:lvl>
    <w:lvl w:ilvl="1" w:tplc="52C603D4">
      <w:numFmt w:val="decimal"/>
      <w:lvlText w:val=""/>
      <w:lvlJc w:val="left"/>
    </w:lvl>
    <w:lvl w:ilvl="2" w:tplc="3B4C3E7E">
      <w:numFmt w:val="decimal"/>
      <w:lvlText w:val=""/>
      <w:lvlJc w:val="left"/>
    </w:lvl>
    <w:lvl w:ilvl="3" w:tplc="EEEED36A">
      <w:numFmt w:val="decimal"/>
      <w:lvlText w:val=""/>
      <w:lvlJc w:val="left"/>
    </w:lvl>
    <w:lvl w:ilvl="4" w:tplc="2764857A">
      <w:numFmt w:val="decimal"/>
      <w:lvlText w:val=""/>
      <w:lvlJc w:val="left"/>
    </w:lvl>
    <w:lvl w:ilvl="5" w:tplc="230E2538">
      <w:numFmt w:val="decimal"/>
      <w:lvlText w:val=""/>
      <w:lvlJc w:val="left"/>
    </w:lvl>
    <w:lvl w:ilvl="6" w:tplc="28FA41F8">
      <w:numFmt w:val="decimal"/>
      <w:lvlText w:val=""/>
      <w:lvlJc w:val="left"/>
    </w:lvl>
    <w:lvl w:ilvl="7" w:tplc="4E48A316">
      <w:numFmt w:val="decimal"/>
      <w:lvlText w:val=""/>
      <w:lvlJc w:val="left"/>
    </w:lvl>
    <w:lvl w:ilvl="8" w:tplc="2E667B0C">
      <w:numFmt w:val="decimal"/>
      <w:lvlText w:val=""/>
      <w:lvlJc w:val="left"/>
    </w:lvl>
  </w:abstractNum>
  <w:abstractNum w:abstractNumId="9" w15:restartNumberingAfterBreak="0">
    <w:nsid w:val="47FE1041"/>
    <w:multiLevelType w:val="hybridMultilevel"/>
    <w:tmpl w:val="645A68D6"/>
    <w:lvl w:ilvl="0" w:tplc="34F60B9E">
      <w:start w:val="1"/>
      <w:numFmt w:val="bullet"/>
      <w:lvlText w:val="●"/>
      <w:lvlJc w:val="left"/>
      <w:pPr>
        <w:ind w:left="720" w:hanging="360"/>
      </w:pPr>
    </w:lvl>
    <w:lvl w:ilvl="1" w:tplc="0F0E1054">
      <w:start w:val="1"/>
      <w:numFmt w:val="bullet"/>
      <w:lvlText w:val="○"/>
      <w:lvlJc w:val="left"/>
      <w:pPr>
        <w:ind w:left="1440" w:hanging="360"/>
      </w:pPr>
    </w:lvl>
    <w:lvl w:ilvl="2" w:tplc="E006D7AA">
      <w:start w:val="1"/>
      <w:numFmt w:val="bullet"/>
      <w:lvlText w:val="■"/>
      <w:lvlJc w:val="left"/>
      <w:pPr>
        <w:ind w:left="2160" w:hanging="360"/>
      </w:pPr>
    </w:lvl>
    <w:lvl w:ilvl="3" w:tplc="54860C16">
      <w:start w:val="1"/>
      <w:numFmt w:val="bullet"/>
      <w:lvlText w:val="●"/>
      <w:lvlJc w:val="left"/>
      <w:pPr>
        <w:ind w:left="2880" w:hanging="360"/>
      </w:pPr>
    </w:lvl>
    <w:lvl w:ilvl="4" w:tplc="EF02D058">
      <w:start w:val="1"/>
      <w:numFmt w:val="bullet"/>
      <w:lvlText w:val="○"/>
      <w:lvlJc w:val="left"/>
      <w:pPr>
        <w:ind w:left="3600" w:hanging="360"/>
      </w:pPr>
    </w:lvl>
    <w:lvl w:ilvl="5" w:tplc="3F18F7C4">
      <w:start w:val="1"/>
      <w:numFmt w:val="bullet"/>
      <w:lvlText w:val="■"/>
      <w:lvlJc w:val="left"/>
      <w:pPr>
        <w:ind w:left="4320" w:hanging="360"/>
      </w:pPr>
    </w:lvl>
    <w:lvl w:ilvl="6" w:tplc="CFBCE4CE">
      <w:start w:val="1"/>
      <w:numFmt w:val="bullet"/>
      <w:lvlText w:val="●"/>
      <w:lvlJc w:val="left"/>
      <w:pPr>
        <w:ind w:left="5040" w:hanging="360"/>
      </w:pPr>
    </w:lvl>
    <w:lvl w:ilvl="7" w:tplc="51D2671C">
      <w:start w:val="1"/>
      <w:numFmt w:val="bullet"/>
      <w:lvlText w:val="●"/>
      <w:lvlJc w:val="left"/>
      <w:pPr>
        <w:ind w:left="5760" w:hanging="360"/>
      </w:pPr>
    </w:lvl>
    <w:lvl w:ilvl="8" w:tplc="10723972">
      <w:start w:val="1"/>
      <w:numFmt w:val="bullet"/>
      <w:lvlText w:val="●"/>
      <w:lvlJc w:val="left"/>
      <w:pPr>
        <w:ind w:left="6480" w:hanging="360"/>
      </w:pPr>
    </w:lvl>
  </w:abstractNum>
  <w:abstractNum w:abstractNumId="10" w15:restartNumberingAfterBreak="0">
    <w:nsid w:val="4A5E2D64"/>
    <w:multiLevelType w:val="hybridMultilevel"/>
    <w:tmpl w:val="260ABDB4"/>
    <w:lvl w:ilvl="0" w:tplc="3CC8321C">
      <w:start w:val="1"/>
      <w:numFmt w:val="decimal"/>
      <w:lvlText w:val="%1."/>
      <w:lvlJc w:val="left"/>
      <w:pPr>
        <w:ind w:left="460" w:hanging="260"/>
      </w:pPr>
    </w:lvl>
    <w:lvl w:ilvl="1" w:tplc="C36EC8C0">
      <w:numFmt w:val="decimal"/>
      <w:lvlText w:val=""/>
      <w:lvlJc w:val="left"/>
    </w:lvl>
    <w:lvl w:ilvl="2" w:tplc="E47C1982">
      <w:numFmt w:val="decimal"/>
      <w:lvlText w:val=""/>
      <w:lvlJc w:val="left"/>
    </w:lvl>
    <w:lvl w:ilvl="3" w:tplc="18E0B684">
      <w:numFmt w:val="decimal"/>
      <w:lvlText w:val=""/>
      <w:lvlJc w:val="left"/>
    </w:lvl>
    <w:lvl w:ilvl="4" w:tplc="8FC03B6E">
      <w:numFmt w:val="decimal"/>
      <w:lvlText w:val=""/>
      <w:lvlJc w:val="left"/>
    </w:lvl>
    <w:lvl w:ilvl="5" w:tplc="3DDEFAB8">
      <w:numFmt w:val="decimal"/>
      <w:lvlText w:val=""/>
      <w:lvlJc w:val="left"/>
    </w:lvl>
    <w:lvl w:ilvl="6" w:tplc="073E33A8">
      <w:numFmt w:val="decimal"/>
      <w:lvlText w:val=""/>
      <w:lvlJc w:val="left"/>
    </w:lvl>
    <w:lvl w:ilvl="7" w:tplc="FAAACDE0">
      <w:numFmt w:val="decimal"/>
      <w:lvlText w:val=""/>
      <w:lvlJc w:val="left"/>
    </w:lvl>
    <w:lvl w:ilvl="8" w:tplc="92B00604">
      <w:numFmt w:val="decimal"/>
      <w:lvlText w:val=""/>
      <w:lvlJc w:val="left"/>
    </w:lvl>
  </w:abstractNum>
  <w:abstractNum w:abstractNumId="11" w15:restartNumberingAfterBreak="0">
    <w:nsid w:val="54F76171"/>
    <w:multiLevelType w:val="hybridMultilevel"/>
    <w:tmpl w:val="FB64BEB0"/>
    <w:lvl w:ilvl="0" w:tplc="05DC276A">
      <w:start w:val="1"/>
      <w:numFmt w:val="decimal"/>
      <w:lvlText w:val="%1."/>
      <w:lvlJc w:val="left"/>
      <w:pPr>
        <w:ind w:left="460" w:hanging="260"/>
      </w:pPr>
    </w:lvl>
    <w:lvl w:ilvl="1" w:tplc="97D08560">
      <w:numFmt w:val="decimal"/>
      <w:lvlText w:val=""/>
      <w:lvlJc w:val="left"/>
    </w:lvl>
    <w:lvl w:ilvl="2" w:tplc="39B8C92A">
      <w:numFmt w:val="decimal"/>
      <w:lvlText w:val=""/>
      <w:lvlJc w:val="left"/>
    </w:lvl>
    <w:lvl w:ilvl="3" w:tplc="EAF8BF86">
      <w:numFmt w:val="decimal"/>
      <w:lvlText w:val=""/>
      <w:lvlJc w:val="left"/>
    </w:lvl>
    <w:lvl w:ilvl="4" w:tplc="2270923C">
      <w:numFmt w:val="decimal"/>
      <w:lvlText w:val=""/>
      <w:lvlJc w:val="left"/>
    </w:lvl>
    <w:lvl w:ilvl="5" w:tplc="78164EAA">
      <w:numFmt w:val="decimal"/>
      <w:lvlText w:val=""/>
      <w:lvlJc w:val="left"/>
    </w:lvl>
    <w:lvl w:ilvl="6" w:tplc="500C6692">
      <w:numFmt w:val="decimal"/>
      <w:lvlText w:val=""/>
      <w:lvlJc w:val="left"/>
    </w:lvl>
    <w:lvl w:ilvl="7" w:tplc="7ED6400E">
      <w:numFmt w:val="decimal"/>
      <w:lvlText w:val=""/>
      <w:lvlJc w:val="left"/>
    </w:lvl>
    <w:lvl w:ilvl="8" w:tplc="BBC2ABAA">
      <w:numFmt w:val="decimal"/>
      <w:lvlText w:val=""/>
      <w:lvlJc w:val="left"/>
    </w:lvl>
  </w:abstractNum>
  <w:abstractNum w:abstractNumId="12" w15:restartNumberingAfterBreak="0">
    <w:nsid w:val="55D76247"/>
    <w:multiLevelType w:val="hybridMultilevel"/>
    <w:tmpl w:val="02EC5442"/>
    <w:lvl w:ilvl="0" w:tplc="DCE84A98">
      <w:start w:val="1"/>
      <w:numFmt w:val="decimal"/>
      <w:lvlText w:val="%1."/>
      <w:lvlJc w:val="left"/>
      <w:pPr>
        <w:ind w:left="460" w:hanging="260"/>
      </w:pPr>
    </w:lvl>
    <w:lvl w:ilvl="1" w:tplc="2822023A">
      <w:numFmt w:val="decimal"/>
      <w:lvlText w:val=""/>
      <w:lvlJc w:val="left"/>
    </w:lvl>
    <w:lvl w:ilvl="2" w:tplc="CF5481DA">
      <w:numFmt w:val="decimal"/>
      <w:lvlText w:val=""/>
      <w:lvlJc w:val="left"/>
    </w:lvl>
    <w:lvl w:ilvl="3" w:tplc="3196983A">
      <w:numFmt w:val="decimal"/>
      <w:lvlText w:val=""/>
      <w:lvlJc w:val="left"/>
    </w:lvl>
    <w:lvl w:ilvl="4" w:tplc="758A8BBC">
      <w:numFmt w:val="decimal"/>
      <w:lvlText w:val=""/>
      <w:lvlJc w:val="left"/>
    </w:lvl>
    <w:lvl w:ilvl="5" w:tplc="40CC1C4E">
      <w:numFmt w:val="decimal"/>
      <w:lvlText w:val=""/>
      <w:lvlJc w:val="left"/>
    </w:lvl>
    <w:lvl w:ilvl="6" w:tplc="1E7CCA9A">
      <w:numFmt w:val="decimal"/>
      <w:lvlText w:val=""/>
      <w:lvlJc w:val="left"/>
    </w:lvl>
    <w:lvl w:ilvl="7" w:tplc="19C88514">
      <w:numFmt w:val="decimal"/>
      <w:lvlText w:val=""/>
      <w:lvlJc w:val="left"/>
    </w:lvl>
    <w:lvl w:ilvl="8" w:tplc="F4B0C6C0">
      <w:numFmt w:val="decimal"/>
      <w:lvlText w:val=""/>
      <w:lvlJc w:val="left"/>
    </w:lvl>
  </w:abstractNum>
  <w:abstractNum w:abstractNumId="13" w15:restartNumberingAfterBreak="0">
    <w:nsid w:val="75772FD9"/>
    <w:multiLevelType w:val="hybridMultilevel"/>
    <w:tmpl w:val="B37AECD4"/>
    <w:lvl w:ilvl="0" w:tplc="08889CD6">
      <w:start w:val="1"/>
      <w:numFmt w:val="decimal"/>
      <w:lvlText w:val="%1."/>
      <w:lvlJc w:val="left"/>
      <w:pPr>
        <w:ind w:left="460" w:hanging="260"/>
      </w:pPr>
    </w:lvl>
    <w:lvl w:ilvl="1" w:tplc="5BE240D0">
      <w:numFmt w:val="decimal"/>
      <w:lvlText w:val=""/>
      <w:lvlJc w:val="left"/>
    </w:lvl>
    <w:lvl w:ilvl="2" w:tplc="EDC42B3E">
      <w:numFmt w:val="decimal"/>
      <w:lvlText w:val=""/>
      <w:lvlJc w:val="left"/>
    </w:lvl>
    <w:lvl w:ilvl="3" w:tplc="59B04652">
      <w:numFmt w:val="decimal"/>
      <w:lvlText w:val=""/>
      <w:lvlJc w:val="left"/>
    </w:lvl>
    <w:lvl w:ilvl="4" w:tplc="115AFF4E">
      <w:numFmt w:val="decimal"/>
      <w:lvlText w:val=""/>
      <w:lvlJc w:val="left"/>
    </w:lvl>
    <w:lvl w:ilvl="5" w:tplc="183AB8FE">
      <w:numFmt w:val="decimal"/>
      <w:lvlText w:val=""/>
      <w:lvlJc w:val="left"/>
    </w:lvl>
    <w:lvl w:ilvl="6" w:tplc="6C4E6AF2">
      <w:numFmt w:val="decimal"/>
      <w:lvlText w:val=""/>
      <w:lvlJc w:val="left"/>
    </w:lvl>
    <w:lvl w:ilvl="7" w:tplc="600294C2">
      <w:numFmt w:val="decimal"/>
      <w:lvlText w:val=""/>
      <w:lvlJc w:val="left"/>
    </w:lvl>
    <w:lvl w:ilvl="8" w:tplc="742EADC0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B06"/>
    <w:rsid w:val="003755BE"/>
    <w:rsid w:val="00610B06"/>
    <w:rsid w:val="00B9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F9FCD"/>
  <w15:docId w15:val="{E202FA26-6102-4757-A479-C2323B44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40"/>
      <w:outlineLvl w:val="0"/>
    </w:pPr>
    <w:rPr>
      <w:b/>
      <w:bCs/>
      <w:color w:val="1F3864"/>
      <w:sz w:val="32"/>
      <w:szCs w:val="32"/>
    </w:rPr>
  </w:style>
  <w:style w:type="paragraph" w:styleId="2">
    <w:name w:val="heading 2"/>
    <w:uiPriority w:val="9"/>
    <w:unhideWhenUsed/>
    <w:qFormat/>
    <w:pPr>
      <w:spacing w:before="220" w:after="100"/>
      <w:outlineLvl w:val="1"/>
    </w:pPr>
    <w:rPr>
      <w:b/>
      <w:bCs/>
      <w:color w:val="2E5496"/>
      <w:sz w:val="27"/>
      <w:szCs w:val="27"/>
    </w:rPr>
  </w:style>
  <w:style w:type="paragraph" w:styleId="3">
    <w:name w:val="heading 3"/>
    <w:uiPriority w:val="9"/>
    <w:semiHidden/>
    <w:unhideWhenUsed/>
    <w:qFormat/>
    <w:pPr>
      <w:spacing w:before="160" w:after="80"/>
      <w:outlineLvl w:val="2"/>
    </w:pPr>
    <w:rPr>
      <w:b/>
      <w:bCs/>
      <w:color w:val="1F386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930E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930E0"/>
  </w:style>
  <w:style w:type="paragraph" w:styleId="ae">
    <w:name w:val="footer"/>
    <w:basedOn w:val="a"/>
    <w:link w:val="af"/>
    <w:uiPriority w:val="99"/>
    <w:unhideWhenUsed/>
    <w:rsid w:val="00B930E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9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2156</Words>
  <Characters>12290</Characters>
  <Application>Microsoft Office Word</Application>
  <DocSecurity>0</DocSecurity>
  <Lines>102</Lines>
  <Paragraphs>28</Paragraphs>
  <ScaleCrop>false</ScaleCrop>
  <Company/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 педпроект.рф</dc:creator>
  <cp:lastModifiedBy>АНО НОЦ ПЕДРОЕКТОВ</cp:lastModifiedBy>
  <cp:revision>2</cp:revision>
  <dcterms:created xsi:type="dcterms:W3CDTF">2026-07-22T15:00:00Z</dcterms:created>
  <dcterms:modified xsi:type="dcterms:W3CDTF">2026-07-23T08:48:00Z</dcterms:modified>
</cp:coreProperties>
</file>