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</w:rPr>
        <w:t xml:space="preserve">Муниципальное автономное дошкольное образовательное учреждение</w:t>
      </w:r>
    </w:p>
    <w:p>
      <w:pPr>
        <w:spacing w:after="60"/>
        <w:jc w:val="center"/>
      </w:pPr>
      <w:r>
        <w:rPr>
          <w:b/>
          <w:bCs/>
        </w:rPr>
        <w:t xml:space="preserve">«Детский сад комбинированного вида „Радуга“ № 12»</w:t>
      </w:r>
    </w:p>
    <w:p>
      <w:pPr>
        <w:spacing w:after="360"/>
        <w:jc w:val="center"/>
      </w:pPr>
      <w:r>
        <w:rPr>
          <w:i/>
          <w:iCs/>
        </w:rPr>
        <w:t xml:space="preserve">(МАДОУ «Радуга» № 12)</w:t>
      </w:r>
    </w:p>
    <w:p>
      <w:pPr>
        <w:spacing w:after="60"/>
        <w:jc w:val="center"/>
      </w:pPr>
      <w:r>
        <w:rPr>
          <w:b/>
          <w:bCs/>
          <w:sz w:val="30"/>
          <w:szCs w:val="30"/>
        </w:rPr>
        <w:t xml:space="preserve">АНАЛИТИЧЕСКАЯ СПРАВКА</w:t>
      </w:r>
    </w:p>
    <w:p>
      <w:pPr>
        <w:spacing w:after="60"/>
        <w:jc w:val="center"/>
      </w:pPr>
      <w:r>
        <w:rPr>
          <w:b/>
          <w:bCs/>
          <w:sz w:val="26"/>
          <w:szCs w:val="26"/>
        </w:rPr>
        <w:t xml:space="preserve">«Результаты мониторинга развивающей предметно-пространственной среды</w:t>
      </w:r>
    </w:p>
    <w:p>
      <w:pPr>
        <w:spacing w:after="240"/>
        <w:jc w:val="center"/>
      </w:pPr>
      <w:r>
        <w:rPr>
          <w:b/>
          <w:bCs/>
          <w:sz w:val="26"/>
          <w:szCs w:val="26"/>
        </w:rPr>
        <w:t xml:space="preserve">МАДОУ „Радуга“ № 12 за 2025/26 учебный год»</w:t>
      </w:r>
    </w:p>
    <w:p>
      <w:pPr>
        <w:spacing w:after="360"/>
        <w:jc w:val="center"/>
      </w:pPr>
      <w:r>
        <w:rPr>
          <w:i/>
          <w:iCs/>
        </w:rPr>
        <w:t xml:space="preserve">г. Заречный, 2026</w:t>
      </w:r>
    </w:p>
    <w:p>
      <w:pPr>
        <w:pStyle w:val="Heading2"/>
      </w:pPr>
      <w:r>
        <w:t xml:space="preserve">Пояснительная записка</w:t>
      </w:r>
    </w:p>
    <w:p>
      <w:pPr>
        <w:spacing w:after="120" w:line="300"/>
        <w:ind w:firstLine="567"/>
      </w:pPr>
      <w:r>
        <w:rPr>
          <w:b/>
          <w:bCs/>
        </w:rPr>
        <w:t xml:space="preserve">Цель анализа: </w:t>
      </w:r>
      <w:r>
        <w:t xml:space="preserve">подвести годовые итоги работы по формированию и обновлению развивающей предметно-пространственной среды (далее — РППС) МАДОУ «Радуга» № 12, выявить дефициты и спроектировать задачи на перспективный период.</w:t>
      </w:r>
    </w:p>
    <w:p>
      <w:pPr>
        <w:spacing w:after="120" w:line="300"/>
        <w:ind w:firstLine="567"/>
      </w:pPr>
      <w:r>
        <w:rPr>
          <w:b/>
          <w:bCs/>
        </w:rPr>
        <w:t xml:space="preserve">Сроки проведения мониторинга: </w:t>
      </w:r>
      <w:r>
        <w:t xml:space="preserve">с 13.05.2026 по 25.05.2026.</w:t>
      </w:r>
    </w:p>
    <w:p>
      <w:pPr>
        <w:spacing w:after="120" w:line="300"/>
        <w:ind w:firstLine="567"/>
      </w:pPr>
      <w:r>
        <w:rPr>
          <w:b/>
          <w:bCs/>
        </w:rPr>
        <w:t xml:space="preserve">Нормативное основание: </w:t>
      </w:r>
      <w:r>
        <w:t xml:space="preserve">ФЗ от 29.12.2012 № 273-ФЗ; ФГОС ДО (приказ Минобрнауки от 17.10.2013 № 1155); ФОП ДО (приказ Минпросвещения от 25.11.2022 № 1028); приказ Минпросвещения России от 25.12.2024 № 1057 (примерный перечень оборудования и средств обучения); письмо Минпросвещения России от 13.02.2023 № ТВ-413/03; СанПиН 1.2.3685-21 и СП 2.4.3648-20.</w:t>
      </w:r>
    </w:p>
    <w:p>
      <w:pPr>
        <w:spacing w:after="120" w:line="300"/>
        <w:ind w:firstLine="567"/>
      </w:pPr>
      <w:r>
        <w:rPr>
          <w:b/>
          <w:bCs/>
        </w:rPr>
        <w:t xml:space="preserve">Основание проведения: </w:t>
      </w:r>
      <w:r>
        <w:t xml:space="preserve">приказ заведующего МАДОУ «Радуга» № 12 от 03.03.2026 № 78-О «О проведении мониторинга РППС».</w:t>
      </w:r>
    </w:p>
    <w:p>
      <w:pPr>
        <w:pStyle w:val="Heading3"/>
      </w:pPr>
      <w:r>
        <w:t xml:space="preserve">Критерии оценки РППС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содержательная насыщенность и соответствие возрастным возможностям воспитанников;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трансформируемость и полифункциональность пространства;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вариативность и периодическая сменяемость материалов;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доступность всех зон и материалов для воспитанников, в том числе с ОВЗ;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безопасность (соответствие СанПиН, СП, сертификация материалов и оборудования);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ориентированность на самостоятельную и совместную деятельность детей;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эстетика и психологический комфорт;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учёт запросов участников образовательных отношений (детей, педагогов, родителей).</w:t>
      </w:r>
    </w:p>
    <w:p>
      <w:pPr>
        <w:pStyle w:val="Heading3"/>
      </w:pPr>
      <w:r>
        <w:t xml:space="preserve">Инструментарий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карта оценки соответствия РППС требованиям ФГОС ДО и ФОП ДО;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карты контроля центров активности (для групп раннего и дошкольного возраста);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чек-листы по примерному перечню оборудования (приказ Минпросвещения от 25.12.2024 № 1057);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анкета удовлетворённости педагогов и родителей условиями группы;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фотоотчёт и журнал наблюдения за свободной деятельностью детей.</w:t>
      </w:r>
    </w:p>
    <w:p>
      <w:pPr>
        <w:pStyle w:val="Heading3"/>
      </w:pPr>
      <w:r>
        <w:t xml:space="preserve">Методы мониторинга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наблюдение за свободной деятельностью детей в центрах активности;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экспертная оценка соответствия РППС возрастным особенностям и требованиям ФГОС ДО / ФОП ДО;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анализ соответствия материально-технического оснащения примерному перечню;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изучение документов о соответствии оборудования и материалов санитарно-эпидемиологическим требованиям и пожарной безопасности;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анкетирование родителей и интервьюирование педагогов.</w:t>
      </w:r>
    </w:p>
    <w:p>
      <w:pPr>
        <w:pStyle w:val="Heading2"/>
      </w:pPr>
      <w:r>
        <w:t xml:space="preserve">Результаты мониторинга</w:t>
      </w:r>
    </w:p>
    <w:p>
      <w:pPr>
        <w:pStyle w:val="Heading3"/>
      </w:pPr>
      <w:r>
        <w:t xml:space="preserve">Группы раннего возраста</w:t>
      </w:r>
    </w:p>
    <w:p>
      <w:pPr>
        <w:spacing w:after="120" w:line="300"/>
        <w:ind w:firstLine="567"/>
      </w:pPr>
      <w:r>
        <w:t xml:space="preserve">Оценка проводилась в два этапа: соответствие РППС требованиям ФГОС ДО и ФОП ДО; наличие и содержание центров активности.</w:t>
      </w:r>
    </w:p>
    <w:p>
      <w:pPr>
        <w:spacing w:after="120" w:line="300"/>
        <w:ind w:firstLine="567"/>
      </w:pPr>
      <w:r>
        <w:t xml:space="preserve">В группах раннего возраста создана комфортная и безопасная среда с гибким зонированием. Размещение оборудования соответствует антропометрическим, физиологическим и психологическим особенностям воспитанников: игрушки и пособия расположены на расстоянии «глаз — рука». Ведущая деятельность — предметная и игровая — обеспечена соответствующим набором материалов.</w:t>
      </w:r>
    </w:p>
    <w:p>
      <w:pPr>
        <w:spacing w:after="120" w:line="300"/>
        <w:ind w:firstLine="567"/>
      </w:pPr>
      <w:r>
        <w:t xml:space="preserve">Все группы раннего возраста оснащены материалами и оборудованием: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для игровой деятельности (составные и динамические игрушки, игровые модули);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для продуктивной деятельности (доступные изобразительные материалы возрастного диапазона);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для познавательно-исследовательской деятельности (сенсорные пособия, материалы для экспериментирования с песком, водой, крупами);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для двигательной активности (массажные коврики, мягкие модули, мячи разных размеров).</w:t>
      </w:r>
    </w:p>
    <w:p>
      <w:pPr>
        <w:spacing w:after="120" w:line="300"/>
        <w:ind w:firstLine="567"/>
      </w:pPr>
      <w:r>
        <w:t xml:space="preserve">Принцип вариативности обеспечивается периодической сменяемостью игрового материала и тематических зон. Воспитанники участвуют в оформлении пространства группы: выставка детских работ организована на магнитных досках и мольбертах.</w:t>
      </w:r>
    </w:p>
    <w:p>
      <w:pPr>
        <w:spacing w:after="120" w:line="300"/>
        <w:ind w:firstLine="567"/>
      </w:pPr>
      <w:r>
        <w:t xml:space="preserve">В группах раннего возраста сформированы шесть центров активности: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двигательной активности (развитие основных движений);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сенсорики и конструирования;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предметных и предметно-манипуляторных игр;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творчества и продуктивной деятельности;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познания и коммуникации;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экспериментирования и труда.</w:t>
      </w:r>
    </w:p>
    <w:p>
      <w:pPr>
        <w:spacing w:after="120" w:line="300"/>
        <w:ind w:firstLine="567"/>
      </w:pPr>
      <w:r>
        <w:t xml:space="preserve">Также оформлен центр уединения, наполненный игровым материалом по рекомендациям педагога-психолога: мягкий диван, ширма, тактильные подушки, фотоальбомы для индивидуального просмотра.</w:t>
      </w:r>
    </w:p>
    <w:p>
      <w:pPr>
        <w:pStyle w:val="Heading3"/>
      </w:pPr>
      <w:r>
        <w:t xml:space="preserve">Выявленные недочёты (группы раннего возраста)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центре познания и коммуникации одной из групп присутствуют материалы, не соответствующие возрастным возможностям (мелкие детали без присмотра взрослого);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центре творчества и продуктивной деятельности — недопустимый материал (краски и клей в свободном доступе без контроля);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одной из групп отсутствует «уголок ряженья» и недостаточно представлены крупные напольные конструкторы;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требуется дооснащение трансформируемой мебелью (модули, ширмы-перегородки).</w:t>
      </w:r>
    </w:p>
    <w:p>
      <w:pPr>
        <w:pStyle w:val="Heading3"/>
      </w:pPr>
      <w:r>
        <w:t xml:space="preserve">Группы дошкольного возраста</w:t>
      </w:r>
    </w:p>
    <w:p>
      <w:pPr>
        <w:spacing w:after="120" w:line="300"/>
        <w:ind w:firstLine="567"/>
      </w:pPr>
      <w:r>
        <w:t xml:space="preserve">Оценка также проводилась в два этапа. РППС групп дошкольного возраста обеспечивает максимальную реализацию образовательного потенциала и поддерживает все виды детской деятельности, предусмотренные ФГОС ДО: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игровую (сюжетно-ролевую, режиссёрскую, дидактическую);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коммуникативную;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познавательно-исследовательскую и экспериментальную;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продуктивную и конструирование;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восприятие художественной литературы и фольклора;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самообслуживание и элементарный бытовой труд;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двигательную и музыкально-художественную деятельность.</w:t>
      </w:r>
    </w:p>
    <w:p>
      <w:pPr>
        <w:spacing w:after="120" w:line="300"/>
        <w:ind w:firstLine="567"/>
      </w:pPr>
      <w:r>
        <w:t xml:space="preserve">В средних и старших группах оборудовано 11 центров активности: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двигательной активности;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безопасности;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игры (сюжетно-ролевые игры);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конструирования;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логики и математики;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экспериментирования;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познания и коммуникации;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книжный уголок;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театрализации и музицирования;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уединения;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центр творчества.</w:t>
      </w:r>
    </w:p>
    <w:p>
      <w:pPr>
        <w:spacing w:after="120" w:line="300"/>
        <w:ind w:firstLine="567"/>
      </w:pPr>
      <w:r>
        <w:t xml:space="preserve">В группе компенсирующей направленности дополнительно оборудован центр коррекции для индивидуальной работы со специалистами. Наполнение центра соответствует ФГОС ДО, ФАОП ДО и методическим рекомендациям Минпросвещения России.</w:t>
      </w:r>
    </w:p>
    <w:p>
      <w:pPr>
        <w:spacing w:after="120" w:line="300"/>
        <w:ind w:firstLine="567"/>
      </w:pPr>
      <w:r>
        <w:t xml:space="preserve">Размещение оборудования в подготовительной группе предусматривает гибкое зонирование и возможность трансформации среды с учётом образовательных задач и игровых замыслов детей. Все центры активности обозначены визуальными знаками безопасности; педагоги регулярно проводят инструктаж по работе с инструментами (ножницы, кисти, карандаши, пластилин).</w:t>
      </w:r>
    </w:p>
    <w:p>
      <w:pPr>
        <w:pStyle w:val="Heading3"/>
      </w:pPr>
      <w:r>
        <w:t xml:space="preserve">Выявленные недочёты (группы дошкольного возраста)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центре театрализации и музицирования старшей группы отсутствует часть музыкальных инструментов, рекомендованных ФОП ДО; недостаточно представлены разные виды театра (теневой, кукольный би-ба-бо);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книжном уголке средней группы — литература, не соответствующая возрасту (часть книг — для младшего школьного возраста);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подготовительной группе требует обновления центр логики и математики (нет наборов для STEM-деятельности — простых робототехнических конструкторов и шахмат);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двух группах отсутствуют «места для уединения» в соответствии с рекомендациями (нужны ширмы или мягкие модули).</w:t>
      </w:r>
    </w:p>
    <w:p>
      <w:pPr>
        <w:pStyle w:val="Heading2"/>
      </w:pPr>
      <w:r>
        <w:t xml:space="preserve">Результаты опроса участников образовательных отношений</w:t>
      </w:r>
    </w:p>
    <w:p>
      <w:pPr>
        <w:spacing w:after="120" w:line="300"/>
        <w:ind w:firstLine="567"/>
      </w:pPr>
      <w:r>
        <w:t xml:space="preserve">В рамках мониторинга в апреле — мае 2026 года проведено анкетирование педагогов (16 чел., 100 %) и родителей воспитанников (147 чел. из 200 семей, охват 73,5 %).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800"/>
        <w:gridCol w:w="1600"/>
        <w:gridCol w:w="1600"/>
        <w:gridCol w:w="1126"/>
      </w:tblGrid>
      <w:tr>
        <w:trPr>
          <w:tblHeader/>
        </w:trPr>
        <w:tc>
          <w:tcPr>
            <w:tcW w:type="dxa" w:w="4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Показатель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Педагоги, %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Родители, %</w:t>
            </w:r>
          </w:p>
        </w:tc>
        <w:tc>
          <w:tcPr>
            <w:tcW w:type="dxa" w:w="1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Динамика</w:t>
            </w:r>
          </w:p>
        </w:tc>
      </w:tr>
      <w:tr>
        <w:tc>
          <w:tcPr>
            <w:tcW w:type="dxa" w:w="4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Безопасность РППС оценивается как высокая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100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97</w:t>
            </w:r>
          </w:p>
        </w:tc>
        <w:tc>
          <w:tcPr>
            <w:tcW w:type="dxa" w:w="1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+2</w:t>
            </w:r>
          </w:p>
        </w:tc>
      </w:tr>
      <w:tr>
        <w:tc>
          <w:tcPr>
            <w:tcW w:type="dxa" w:w="4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Достаточность игрового и развивающего материала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87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82</w:t>
            </w:r>
          </w:p>
        </w:tc>
        <w:tc>
          <w:tcPr>
            <w:tcW w:type="dxa" w:w="1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+4</w:t>
            </w:r>
          </w:p>
        </w:tc>
      </w:tr>
      <w:tr>
        <w:tc>
          <w:tcPr>
            <w:tcW w:type="dxa" w:w="4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Возможность самостоятельного выбора деятельности ребёнком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94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88</w:t>
            </w:r>
          </w:p>
        </w:tc>
        <w:tc>
          <w:tcPr>
            <w:tcW w:type="dxa" w:w="1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+5</w:t>
            </w:r>
          </w:p>
        </w:tc>
      </w:tr>
      <w:tr>
        <w:tc>
          <w:tcPr>
            <w:tcW w:type="dxa" w:w="4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Соответствие среды интересам и возрасту воспитанников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91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86</w:t>
            </w:r>
          </w:p>
        </w:tc>
        <w:tc>
          <w:tcPr>
            <w:tcW w:type="dxa" w:w="1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+3</w:t>
            </w:r>
          </w:p>
        </w:tc>
      </w:tr>
      <w:tr>
        <w:tc>
          <w:tcPr>
            <w:tcW w:type="dxa" w:w="48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Удовлетворённость прогулочными участками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76</w:t>
            </w:r>
          </w:p>
        </w:tc>
        <w:tc>
          <w:tcPr>
            <w:tcW w:type="dxa" w:w="1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71</w:t>
            </w:r>
          </w:p>
        </w:tc>
        <w:tc>
          <w:tcPr>
            <w:tcW w:type="dxa" w:w="11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+1</w:t>
            </w:r>
          </w:p>
        </w:tc>
      </w:tr>
    </w:tbl>
    <w:p>
      <w:pPr>
        <w:spacing w:after="100"/>
      </w:pPr>
      <w:r>
        <w:t xml:space="preserve"/>
      </w:r>
    </w:p>
    <w:p>
      <w:pPr>
        <w:pStyle w:val="Heading2"/>
      </w:pPr>
      <w:r>
        <w:t xml:space="preserve">Общий вывод</w:t>
      </w:r>
    </w:p>
    <w:p>
      <w:pPr>
        <w:spacing w:after="120" w:line="300"/>
        <w:ind w:firstLine="567"/>
      </w:pPr>
      <w:r>
        <w:t xml:space="preserve">РППС групп МАДОУ «Радуга» № 12 в целом соответствует требованиям ФГОС ДО, ФОП ДО и ФАОП ДО, обеспечивает реализацию образовательной программы и индивидуализацию образования. Среда учитывает методические рекомендации Минпросвещения России и приказ Минпросвещения России от 25.12.2024 № 1057.</w:t>
      </w:r>
    </w:p>
    <w:p>
      <w:pPr>
        <w:spacing w:after="120" w:line="300"/>
        <w:ind w:firstLine="567"/>
      </w:pPr>
      <w:r>
        <w:t xml:space="preserve">Основные точки роста: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дооснащение прогулочных участков выносным оборудованием для летнего периода;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обновление центров логики и математики (наборы для STEM, шахматы, простая робототехника);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пополнение центров театрализации и музицирования (виды театра, музыкальные инструменты);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развитие зон уединения в двух возрастных группах;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расширение трансформируемых элементов мебели (мягкие модули, ширмы).</w:t>
      </w:r>
    </w:p>
    <w:p>
      <w:pPr>
        <w:pStyle w:val="Heading2"/>
      </w:pPr>
      <w:r>
        <w:t xml:space="preserve">Принятые решения и план корректирующих действий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4500"/>
        <w:gridCol w:w="2500"/>
        <w:gridCol w:w="1626"/>
      </w:tblGrid>
      <w:tr>
        <w:trPr>
          <w:tblHeader/>
        </w:trP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№</w:t>
            </w:r>
          </w:p>
        </w:tc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Мероприятие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Ответственные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Срок</w:t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1</w:t>
            </w:r>
          </w:p>
        </w:tc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Пополнить среду современным игровым оборудованием, трансформируемой мебелью, мягкими модулями (в соответствии с приказом Минпросвещения России от 25.12.2024 № 1057)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Зам. зав. по АХЧ И.П. Терентьев, контрактный управляющий М.Д. Власова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30.08.2026</w:t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</w:t>
            </w:r>
          </w:p>
        </w:tc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Подготовить списки необходимого оборудования и материалов по группам с обоснованием (по рекомендациям Минпросвещения России)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Воспитатели групп; старший воспитатель О.С. Дёмина (свод)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20.08.2026</w:t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3</w:t>
            </w:r>
          </w:p>
        </w:tc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Устранить выявленные в ходе мониторинга недочёты (несоответствующие возрасту материалы заменить, неисправное оборудование вывести из эксплуатации)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Дёмина, зам. зав. по АХЧ И.П. Терентьев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20.08.2026</w:t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4</w:t>
            </w:r>
          </w:p>
        </w:tc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Организовать смотр-конкурс «Лучший центр группы — 2026» по итогам летнего периода с привлечением родительского комитета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сентябрь 2026</w:t>
            </w:r>
          </w:p>
        </w:tc>
      </w:tr>
      <w:tr>
        <w:tc>
          <w:tcPr>
            <w:tcW w:type="dxa" w:w="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5</w:t>
            </w:r>
          </w:p>
        </w:tc>
        <w:tc>
          <w:tcPr>
            <w:tcW w:type="dxa" w:w="4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Провести повторный мониторинг по результатам реализации корректирующих мероприятий во всех возрастных группах</w:t>
            </w:r>
          </w:p>
        </w:tc>
        <w:tc>
          <w:tcPr>
            <w:tcW w:type="dxa" w:w="25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 О.С. Дёмина</w:t>
            </w:r>
          </w:p>
        </w:tc>
        <w:tc>
          <w:tcPr>
            <w:tcW w:type="dxa" w:w="1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sz w:val="22"/>
                <w:szCs w:val="22"/>
              </w:rPr>
              <w:t xml:space="preserve">октябрь 2026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00"/>
      </w:pPr>
      <w:r>
        <w:t xml:space="preserve"/>
      </w:r>
    </w:p>
    <w:p>
      <w:pPr>
        <w:spacing w:after="120" w:line="300"/>
        <w:ind w:firstLine="0"/>
      </w:pPr>
      <w:r>
        <w:t xml:space="preserve">Справку составила:</w:t>
      </w:r>
    </w:p>
    <w:p>
      <w:pPr>
        <w:spacing w:after="120" w:line="300"/>
        <w:ind w:firstLine="0"/>
      </w:pPr>
      <w:r>
        <w:t xml:space="preserve">Старший воспитатель                                          ______________ О.С. Дёмина</w:t>
      </w:r>
    </w:p>
    <w:p>
      <w:pPr>
        <w:spacing w:after="100"/>
      </w:pPr>
      <w:r>
        <w:t xml:space="preserve"/>
      </w:r>
    </w:p>
    <w:p>
      <w:pPr>
        <w:spacing w:after="120" w:line="300"/>
        <w:ind w:firstLine="0"/>
      </w:pPr>
      <w:r>
        <w:rPr>
          <w:i/>
          <w:iCs/>
        </w:rPr>
        <w:t xml:space="preserve">Дата: 26.05.2026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2026-05-14T05:48:20Z</dcterms:created>
  <dcterms:modified xsi:type="dcterms:W3CDTF">2026-05-14T05:48:20Z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