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</w:rPr>
        <w:t xml:space="preserve">Муниципальное автономное дошкольное образовательное учреждение</w:t>
      </w:r>
    </w:p>
    <w:p>
      <w:pPr>
        <w:spacing w:after="60"/>
        <w:jc w:val="center"/>
      </w:pPr>
      <w:r>
        <w:rPr>
          <w:b/>
          <w:bCs/>
        </w:rPr>
        <w:t xml:space="preserve">«Детский сад комбинированного вида „Радуга“ № 12»</w:t>
      </w:r>
    </w:p>
    <w:p>
      <w:pPr>
        <w:spacing w:after="360"/>
        <w:jc w:val="center"/>
      </w:pPr>
      <w:r>
        <w:rPr>
          <w:i/>
          <w:iCs/>
        </w:rPr>
        <w:t xml:space="preserve">(МАДОУ «Радуга» № 12)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63"/>
        <w:gridCol w:w="4563"/>
      </w:tblGrid>
      <w:tr>
        <w:tc>
          <w:tcPr>
            <w:tcW w:type="dxa" w:w="4563"/>
            <w:tcBorders>
              <w:top w:val="none"/>
              <w:left w:val="none"/>
              <w:bottom w:val="none"/>
              <w:right w:val="none"/>
            </w:tcBorders>
          </w:tcPr>
          <w:p>
            <w:r>
              <w:t xml:space="preserve"/>
            </w:r>
          </w:p>
        </w:tc>
        <w:tc>
          <w:tcPr>
            <w:tcW w:type="dxa" w:w="4563"/>
            <w:tcBorders>
              <w:top w:val="none"/>
              <w:left w:val="none"/>
              <w:bottom w:val="none"/>
              <w:right w:val="none"/>
            </w:tcBorders>
            <w:tcMar>
              <w:top w:type="dxa" w:w="40"/>
              <w:left w:type="dxa" w:w="120"/>
              <w:bottom w:type="dxa" w:w="40"/>
              <w:right w:type="dxa" w:w="0"/>
            </w:tcMar>
          </w:tcPr>
          <w:p>
            <w:pPr>
              <w:spacing w:after="60"/>
            </w:pPr>
            <w:r>
              <w:rPr>
                <w:b/>
                <w:bCs/>
              </w:rPr>
              <w:t xml:space="preserve">УТВЕРЖДАЮ</w:t>
            </w:r>
          </w:p>
          <w:p>
            <w:pPr>
              <w:spacing w:after="60"/>
            </w:pPr>
            <w:r>
              <w:t xml:space="preserve">Заведующий МАДОУ «Радуга» № 12</w:t>
            </w:r>
          </w:p>
          <w:p>
            <w:pPr>
              <w:spacing w:after="60"/>
            </w:pPr>
            <w:r>
              <w:t xml:space="preserve">— председатель педагогического совета</w:t>
            </w:r>
          </w:p>
          <w:p>
            <w:pPr>
              <w:spacing w:after="60"/>
            </w:pPr>
            <w:r>
              <w:t xml:space="preserve">______________ А.В. Корнилова</w:t>
            </w:r>
          </w:p>
          <w:p>
            <w:pPr>
              <w:spacing w:after="60"/>
            </w:pPr>
            <w:r>
              <w:rPr>
                <w:i/>
                <w:iCs/>
              </w:rPr>
              <w:t xml:space="preserve">26.08.2025</w:t>
            </w:r>
          </w:p>
          <w:p>
            <w:pPr>
              <w:spacing w:after="60"/>
            </w:pPr>
            <w:r>
              <w:rPr>
                <w:i/>
                <w:iCs/>
                <w:sz w:val="20"/>
                <w:szCs w:val="20"/>
              </w:rPr>
              <w:t xml:space="preserve">(принят на заседании педагогического совета,</w:t>
            </w:r>
          </w:p>
          <w:p>
            <w:r>
              <w:rPr>
                <w:i/>
                <w:iCs/>
                <w:sz w:val="20"/>
                <w:szCs w:val="20"/>
              </w:rPr>
              <w:t xml:space="preserve">протокол № 1 от 26.08.2025)</w:t>
            </w:r>
          </w:p>
        </w:tc>
      </w:tr>
    </w:tbl>
    <w:p>
      <w:pPr>
        <w:spacing w:after="100"/>
      </w:pPr>
      <w:r>
        <w:t xml:space="preserve"/>
      </w:r>
    </w:p>
    <w:p>
      <w:pPr>
        <w:spacing w:after="100"/>
      </w:pPr>
      <w:r>
        <w:t xml:space="preserve"/>
      </w:r>
    </w:p>
    <w:p>
      <w:pPr>
        <w:spacing w:after="60"/>
        <w:jc w:val="center"/>
      </w:pPr>
      <w:r>
        <w:rPr>
          <w:b/>
          <w:bCs/>
          <w:sz w:val="32"/>
          <w:szCs w:val="32"/>
        </w:rPr>
        <w:t xml:space="preserve">ПЛАН-ГРАФИК</w:t>
      </w:r>
    </w:p>
    <w:p>
      <w:pPr>
        <w:spacing w:after="60"/>
        <w:jc w:val="center"/>
      </w:pPr>
      <w:r>
        <w:rPr>
          <w:b/>
          <w:bCs/>
          <w:sz w:val="28"/>
          <w:szCs w:val="28"/>
        </w:rPr>
        <w:t xml:space="preserve">заседаний педагогического совета</w:t>
      </w:r>
    </w:p>
    <w:p>
      <w:pPr>
        <w:spacing w:after="60"/>
        <w:jc w:val="center"/>
      </w:pPr>
      <w:r>
        <w:rPr>
          <w:b/>
          <w:bCs/>
          <w:sz w:val="28"/>
          <w:szCs w:val="28"/>
        </w:rPr>
        <w:t xml:space="preserve">МАДОУ «Радуга» № 12</w:t>
      </w:r>
    </w:p>
    <w:p>
      <w:pPr>
        <w:spacing w:after="320"/>
        <w:jc w:val="center"/>
      </w:pPr>
      <w:r>
        <w:rPr>
          <w:b/>
          <w:bCs/>
          <w:sz w:val="28"/>
          <w:szCs w:val="28"/>
        </w:rPr>
        <w:t xml:space="preserve">на 2025/26 учебный год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4626"/>
        <w:gridCol w:w="2200"/>
        <w:gridCol w:w="1700"/>
      </w:tblGrid>
      <w:tr>
        <w:trPr>
          <w:tblHeader/>
        </w:trPr>
        <w:tc>
          <w:tcPr>
            <w:tcW w:type="dxa" w:w="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№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Тема заседания</w:t>
            </w:r>
          </w:p>
        </w:tc>
        <w:tc>
          <w:tcPr>
            <w:tcW w:type="dxa" w:w="2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Срок проведения</w:t>
            </w:r>
          </w:p>
        </w:tc>
        <w:tc>
          <w:tcPr>
            <w:tcW w:type="dxa" w:w="1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Ответственные</w:t>
            </w:r>
          </w:p>
        </w:tc>
      </w:tr>
      <w:tr>
        <w:tc>
          <w:tcPr>
            <w:tcW w:type="dxa" w:w="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1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Установочный (организационно-методический) педсовет: задачи ДОО, утверждение годового плана и локальных актов, согласование проектов «Добрые игры» и «Орлята-дошколята»</w:t>
            </w:r>
          </w:p>
        </w:tc>
        <w:tc>
          <w:tcPr>
            <w:tcW w:type="dxa" w:w="2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Последняя пятница августа</w:t>
            </w:r>
          </w:p>
        </w:tc>
        <w:tc>
          <w:tcPr>
            <w:tcW w:type="dxa" w:w="1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Заведующий, старший воспитатель</w:t>
            </w:r>
          </w:p>
        </w:tc>
      </w:tr>
      <w:tr>
        <w:tc>
          <w:tcPr>
            <w:tcW w:type="dxa" w:w="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2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Тематический педсовет: «Современные педагогические технологии в формировании игровой деятельности дошкольников как условие реализации образовательной области „Социально-коммуникативное развитие“»</w:t>
            </w:r>
          </w:p>
        </w:tc>
        <w:tc>
          <w:tcPr>
            <w:tcW w:type="dxa" w:w="2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Предпоследний рабочий день октября</w:t>
            </w:r>
          </w:p>
        </w:tc>
        <w:tc>
          <w:tcPr>
            <w:tcW w:type="dxa" w:w="1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Старший воспитатель, воспитатели групп</w:t>
            </w:r>
          </w:p>
        </w:tc>
      </w:tr>
      <w:tr>
        <w:tc>
          <w:tcPr>
            <w:tcW w:type="dxa" w:w="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3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Тематический педсовет: «Сохранение и укрепление здоровья дошкольников: эффективные практики физкультурно-оздоровительной работы и организации прогулок»</w:t>
            </w:r>
          </w:p>
        </w:tc>
        <w:tc>
          <w:tcPr>
            <w:tcW w:type="dxa" w:w="2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Первая рабочая среда декабря</w:t>
            </w:r>
          </w:p>
        </w:tc>
        <w:tc>
          <w:tcPr>
            <w:tcW w:type="dxa" w:w="1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Инструктор по ФИЗО, медсестра, старший воспитатель</w:t>
            </w:r>
          </w:p>
        </w:tc>
      </w:tr>
      <w:tr>
        <w:tc>
          <w:tcPr>
            <w:tcW w:type="dxa" w:w="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4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Тематический педсовет: «Партнёрство ДОО и семьи: новые форматы взаимодействия для целостного развития и успешной социализации ребёнка»</w:t>
            </w:r>
          </w:p>
        </w:tc>
        <w:tc>
          <w:tcPr>
            <w:tcW w:type="dxa" w:w="2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Вторая рабочая пятница февраля</w:t>
            </w:r>
          </w:p>
        </w:tc>
        <w:tc>
          <w:tcPr>
            <w:tcW w:type="dxa" w:w="1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Педагог-психолог, старший воспитатель</w:t>
            </w:r>
          </w:p>
        </w:tc>
      </w:tr>
      <w:tr>
        <w:tc>
          <w:tcPr>
            <w:tcW w:type="dxa" w:w="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5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Тематический педсовет: «Развитие речевой и творческой активности дошкольников: интеграция художественно-эстетического и речевого развития»</w:t>
            </w:r>
          </w:p>
        </w:tc>
        <w:tc>
          <w:tcPr>
            <w:tcW w:type="dxa" w:w="2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Четвёртый рабочий вторник марта</w:t>
            </w:r>
          </w:p>
        </w:tc>
        <w:tc>
          <w:tcPr>
            <w:tcW w:type="dxa" w:w="1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Учитель-логопед, музыкальный руководитель, старший воспитатель</w:t>
            </w:r>
          </w:p>
        </w:tc>
      </w:tr>
      <w:tr>
        <w:tc>
          <w:tcPr>
            <w:tcW w:type="dxa" w:w="6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  <w:jc w:val="center"/>
            </w:pPr>
            <w:r>
              <w:rPr>
                <w:b/>
                <w:bCs/>
                <w:sz w:val="22"/>
                <w:szCs w:val="22"/>
              </w:rPr>
              <w:t xml:space="preserve">6</w:t>
            </w:r>
          </w:p>
        </w:tc>
        <w:tc>
          <w:tcPr>
            <w:tcW w:type="dxa" w:w="46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Итоговый педсовет: анализ воспитательно-образовательной работы ДОО за прошедший учебный год, утверждение плана летней оздоровительной кампании, задачи на 2026/27 учебный год</w:t>
            </w:r>
          </w:p>
        </w:tc>
        <w:tc>
          <w:tcPr>
            <w:tcW w:type="dxa" w:w="22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Последний рабочий четверг мая (дата уточняется приказом заведующего)</w:t>
            </w:r>
          </w:p>
        </w:tc>
        <w:tc>
          <w:tcPr>
            <w:tcW w:type="dxa" w:w="1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top"/>
          </w:tcPr>
          <w:p>
            <w:pPr>
              <w:spacing w:after="60" w:line="260"/>
            </w:pPr>
            <w:r>
              <w:rPr>
                <w:sz w:val="22"/>
                <w:szCs w:val="22"/>
              </w:rPr>
              <w:t xml:space="preserve">Заведующий, старший воспитатель, весь педагогический коллектив</w:t>
            </w:r>
          </w:p>
        </w:tc>
      </w:tr>
    </w:tbl>
    <w:p>
      <w:pPr>
        <w:spacing w:after="100"/>
      </w:pPr>
      <w:r>
        <w:t xml:space="preserve"/>
      </w:r>
    </w:p>
    <w:p>
      <w:pPr>
        <w:spacing w:after="100"/>
      </w:pPr>
      <w:r>
        <w:rPr>
          <w:b/>
          <w:bCs/>
        </w:rPr>
        <w:t xml:space="preserve">Примечания: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Конкретные даты заседаний определяются приказом заведующего ДОО не позднее чем за 14 рабочих дней до проведения.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В случае производственной необходимости (карантин, командировка председателя, иные обстоятельства) дата заседания может быть перенесена приказом заведующего.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Между заседаниями проводятся рабочие совещания при заведующем и заседания методического объединения по плану старшего воспитателя.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Решения педагогического совета оформляются протоколом и доводятся до сведения работников ДОО в недельный срок.</w:t>
      </w:r>
    </w:p>
    <w:p>
      <w:pPr>
        <w:spacing w:after="100"/>
      </w:pPr>
      <w:r>
        <w:t xml:space="preserve"/>
      </w:r>
    </w:p>
    <w:p>
      <w:r>
        <w:rPr>
          <w:i/>
          <w:iCs/>
        </w:rPr>
        <w:t xml:space="preserve">План-график разработала старший воспитатель О.С. Дёмина.</w:t>
      </w:r>
    </w:p>
    <w:sectPr>
      <w:pgSz w:w="11906" w:h="16838" w:orient="portrait"/>
      <w:pgMar w:top="1440" w:right="1080" w:bottom="1440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  <w:lvl w:ilvl="1" w15:tentative="1">
      <w:start w:val="1"/>
      <w:numFmt w:val="decimal"/>
      <w:lvlText w:val="%1.%2."/>
      <w:lvlJc w:val="left"/>
      <w:pPr>
        <w:ind w:left="1440" w:hanging="540"/>
      </w:pPr>
    </w:lvl>
  </w:abstractNum>
  <w:abstractNum w:abstractNumId="5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80" w:line="300"/>
      <w:jc w:val="center"/>
      <w:outlineLvl w:val="0"/>
    </w:pPr>
    <w:rPr>
      <w:rFonts w:ascii="Times New Roman" w:cs="Times New Roman" w:eastAsia="Times New Roman" w:hAnsi="Times New Roman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40" w:line="280"/>
      <w:outlineLvl w:val="1"/>
    </w:pPr>
    <w:rPr>
      <w:rFonts w:ascii="Times New Roman" w:cs="Times New Roman" w:eastAsia="Times New Roman" w:hAnsi="Times New Roman"/>
      <w:b/>
      <w:bCs/>
      <w:color w:val="1F4E79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 w:line="280"/>
      <w:outlineLvl w:val="2"/>
    </w:pPr>
    <w:rPr>
      <w:rFonts w:ascii="Times New Roman" w:cs="Times New Roman" w:eastAsia="Times New Roman" w:hAnsi="Times New Roman"/>
      <w:b/>
      <w:bCs/>
      <w:color w:val="2E75B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2026-05-14T05:45:16Z</dcterms:created>
  <dcterms:modified xsi:type="dcterms:W3CDTF">2026-05-14T05:45:16Z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